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4D78" w14:textId="4239A79A" w:rsidR="003E1521" w:rsidRPr="004F2492" w:rsidRDefault="00B41B3F" w:rsidP="005513B0">
      <w:pPr>
        <w:spacing w:before="160"/>
        <w:jc w:val="center"/>
        <w:rPr>
          <w:rFonts w:ascii="Open Sans" w:hAnsi="Open Sans" w:cs="Open Sans"/>
          <w:b/>
          <w:bCs/>
          <w:sz w:val="32"/>
          <w:szCs w:val="32"/>
        </w:rPr>
      </w:pPr>
      <w:r w:rsidRPr="004F2492">
        <w:rPr>
          <w:rFonts w:ascii="Open Sans" w:hAnsi="Open Sans" w:cs="Open Sans"/>
          <w:b/>
          <w:bCs/>
          <w:sz w:val="32"/>
          <w:szCs w:val="32"/>
        </w:rPr>
        <w:t>Innovate Alabama</w:t>
      </w:r>
      <w:r w:rsidR="00371BF9">
        <w:rPr>
          <w:rFonts w:ascii="Open Sans" w:hAnsi="Open Sans" w:cs="Open Sans"/>
          <w:b/>
          <w:bCs/>
          <w:sz w:val="32"/>
          <w:szCs w:val="32"/>
        </w:rPr>
        <w:t xml:space="preserve"> Network Grant Program Guidelines</w:t>
      </w:r>
    </w:p>
    <w:p w14:paraId="17A929B8" w14:textId="5455520F" w:rsidR="00960878" w:rsidRPr="004D2396" w:rsidRDefault="005B00E0" w:rsidP="005513B0">
      <w:pPr>
        <w:pStyle w:val="Style1"/>
        <w:spacing w:before="160"/>
        <w:contextualSpacing w:val="0"/>
        <w:rPr>
          <w:b/>
          <w:bCs/>
        </w:rPr>
      </w:pPr>
      <w:r w:rsidRPr="004D2396">
        <w:rPr>
          <w:b/>
          <w:bCs/>
        </w:rPr>
        <w:t>Purpose</w:t>
      </w:r>
    </w:p>
    <w:p w14:paraId="1C71D087" w14:textId="0B4CAD51" w:rsidR="00960878" w:rsidRPr="00E11CED" w:rsidRDefault="004D59D6" w:rsidP="00E11CED">
      <w:pPr>
        <w:pStyle w:val="ListParagraph"/>
        <w:numPr>
          <w:ilvl w:val="1"/>
          <w:numId w:val="2"/>
        </w:numPr>
        <w:spacing w:before="160"/>
        <w:rPr>
          <w:rFonts w:ascii="Open Sans" w:hAnsi="Open Sans" w:cs="Open Sans"/>
        </w:rPr>
      </w:pPr>
      <w:r w:rsidRPr="008E2F0D">
        <w:rPr>
          <w:rFonts w:ascii="Open Sans" w:hAnsi="Open Sans" w:cs="Open Sans"/>
        </w:rPr>
        <w:t xml:space="preserve">Innovate Alabama’s </w:t>
      </w:r>
      <w:r w:rsidR="002460ED">
        <w:rPr>
          <w:rFonts w:ascii="Open Sans" w:hAnsi="Open Sans" w:cs="Open Sans"/>
        </w:rPr>
        <w:t xml:space="preserve">Network </w:t>
      </w:r>
      <w:r w:rsidR="008A01DC">
        <w:rPr>
          <w:rFonts w:ascii="Open Sans" w:hAnsi="Open Sans" w:cs="Open Sans"/>
        </w:rPr>
        <w:t xml:space="preserve">Grant Program </w:t>
      </w:r>
      <w:r w:rsidR="002460ED">
        <w:rPr>
          <w:rFonts w:ascii="Open Sans" w:hAnsi="Open Sans" w:cs="Open Sans"/>
        </w:rPr>
        <w:t xml:space="preserve">allows for </w:t>
      </w:r>
      <w:r w:rsidR="00B54D52">
        <w:rPr>
          <w:rFonts w:ascii="Open Sans" w:hAnsi="Open Sans" w:cs="Open Sans"/>
        </w:rPr>
        <w:t xml:space="preserve">admitted </w:t>
      </w:r>
      <w:r w:rsidR="002460ED">
        <w:rPr>
          <w:rFonts w:ascii="Open Sans" w:hAnsi="Open Sans" w:cs="Open Sans"/>
        </w:rPr>
        <w:t xml:space="preserve">members of the network to apply for </w:t>
      </w:r>
      <w:r w:rsidR="00B54D52">
        <w:rPr>
          <w:rFonts w:ascii="Open Sans" w:hAnsi="Open Sans" w:cs="Open Sans"/>
        </w:rPr>
        <w:t xml:space="preserve">supplementary grant funding for innovation-related projects. </w:t>
      </w:r>
      <w:r w:rsidR="00156A9E">
        <w:rPr>
          <w:rFonts w:ascii="Open Sans" w:hAnsi="Open Sans" w:cs="Open Sans"/>
        </w:rPr>
        <w:t xml:space="preserve">This </w:t>
      </w:r>
      <w:r w:rsidR="00B23F00">
        <w:rPr>
          <w:rFonts w:ascii="Open Sans" w:hAnsi="Open Sans" w:cs="Open Sans"/>
        </w:rPr>
        <w:t xml:space="preserve">grant program aims to reward ecosystem partners throughout </w:t>
      </w:r>
      <w:r w:rsidR="00187C45" w:rsidRPr="00E11CED">
        <w:rPr>
          <w:rFonts w:ascii="Open Sans" w:hAnsi="Open Sans" w:cs="Open Sans"/>
        </w:rPr>
        <w:t xml:space="preserve">the state who are committed to </w:t>
      </w:r>
      <w:r w:rsidR="0095319A" w:rsidRPr="00E11CED">
        <w:rPr>
          <w:rFonts w:ascii="Open Sans" w:hAnsi="Open Sans" w:cs="Open Sans"/>
        </w:rPr>
        <w:t>expanding innovation-related programming and assets</w:t>
      </w:r>
      <w:r w:rsidR="003C213F" w:rsidRPr="00E11CED">
        <w:rPr>
          <w:rFonts w:ascii="Open Sans" w:hAnsi="Open Sans" w:cs="Open Sans"/>
        </w:rPr>
        <w:t xml:space="preserve">. </w:t>
      </w:r>
      <w:r w:rsidR="00E11CED">
        <w:rPr>
          <w:rFonts w:ascii="Open Sans" w:hAnsi="Open Sans" w:cs="Open Sans"/>
        </w:rPr>
        <w:t>Providing funding to support and expand existing</w:t>
      </w:r>
      <w:r w:rsidR="003C213F" w:rsidRPr="00E11CED">
        <w:rPr>
          <w:rFonts w:ascii="Open Sans" w:hAnsi="Open Sans" w:cs="Open Sans"/>
        </w:rPr>
        <w:t xml:space="preserve"> initiatives will grow the Alabama economy by </w:t>
      </w:r>
      <w:r w:rsidR="000B62E7" w:rsidRPr="00E11CED">
        <w:rPr>
          <w:rFonts w:ascii="Open Sans" w:hAnsi="Open Sans" w:cs="Open Sans"/>
        </w:rPr>
        <w:t xml:space="preserve">attracting and retaining high and mid-skilled workers; creating programming that connects entrepreneurs with </w:t>
      </w:r>
      <w:r w:rsidR="00812E9A" w:rsidRPr="00E11CED">
        <w:rPr>
          <w:rFonts w:ascii="Open Sans" w:hAnsi="Open Sans" w:cs="Open Sans"/>
        </w:rPr>
        <w:t xml:space="preserve">innovation resources; and </w:t>
      </w:r>
      <w:r w:rsidR="004F2492" w:rsidRPr="00E11CED">
        <w:rPr>
          <w:rFonts w:ascii="Open Sans" w:hAnsi="Open Sans" w:cs="Open Sans"/>
        </w:rPr>
        <w:t>developing physical assets that contribute to increased quality of life and worker productivity.</w:t>
      </w:r>
    </w:p>
    <w:p w14:paraId="1ABBA82F" w14:textId="77BFE064" w:rsidR="007909EA" w:rsidRDefault="007909EA" w:rsidP="008E2F0D">
      <w:pPr>
        <w:pStyle w:val="ListParagraph"/>
        <w:numPr>
          <w:ilvl w:val="1"/>
          <w:numId w:val="2"/>
        </w:numPr>
        <w:spacing w:before="160"/>
        <w:rPr>
          <w:rFonts w:ascii="Open Sans" w:hAnsi="Open Sans" w:cs="Open Sans"/>
        </w:rPr>
      </w:pPr>
      <w:r w:rsidRPr="007909EA">
        <w:rPr>
          <w:rFonts w:ascii="Open Sans" w:hAnsi="Open Sans" w:cs="Open Sans"/>
        </w:rPr>
        <w:t xml:space="preserve">Innovate Alabama recognizes three components to a healthy and robust innovation economy: people, place, and resources. People refer to programming and assets that help strengthen the workforce, including such as affordable housing initiatives, education opportunities, workforce development programs, and others. Place refers to the assets that attract and retain workers to communities. Assets and programs may include, such as neighborhood revitalization grants, placemaking initiatives, building rehabilitation or preservation programs, among others. Lastly, resources refer to the financial or programmatic assets that directly grow or serve innovators within the community. Assets in this category may </w:t>
      </w:r>
      <w:r w:rsidR="00E43204" w:rsidRPr="007909EA">
        <w:rPr>
          <w:rFonts w:ascii="Open Sans" w:hAnsi="Open Sans" w:cs="Open Sans"/>
        </w:rPr>
        <w:t>include</w:t>
      </w:r>
      <w:r w:rsidRPr="007909EA">
        <w:rPr>
          <w:rFonts w:ascii="Open Sans" w:hAnsi="Open Sans" w:cs="Open Sans"/>
        </w:rPr>
        <w:t xml:space="preserve"> mentorship programs, </w:t>
      </w:r>
      <w:r w:rsidR="00E43204">
        <w:rPr>
          <w:rFonts w:ascii="Open Sans" w:hAnsi="Open Sans" w:cs="Open Sans"/>
        </w:rPr>
        <w:t xml:space="preserve">non-profit </w:t>
      </w:r>
      <w:r w:rsidRPr="007909EA">
        <w:rPr>
          <w:rFonts w:ascii="Open Sans" w:hAnsi="Open Sans" w:cs="Open Sans"/>
        </w:rPr>
        <w:t>accelerators, business incubators, among others. Innovate Alabama understands that innovation activity is the result of a complex interaction between these asset categories and that the examples provided above are non-exhaustive.</w:t>
      </w:r>
    </w:p>
    <w:p w14:paraId="226931CF" w14:textId="203E1403" w:rsidR="004F2492" w:rsidRPr="007909EA" w:rsidRDefault="000F7745" w:rsidP="007909EA">
      <w:pPr>
        <w:pStyle w:val="Style1"/>
        <w:rPr>
          <w:b/>
          <w:bCs/>
        </w:rPr>
      </w:pPr>
      <w:r w:rsidRPr="007909EA">
        <w:rPr>
          <w:b/>
          <w:bCs/>
        </w:rPr>
        <w:t xml:space="preserve">Program </w:t>
      </w:r>
      <w:r w:rsidR="004F2492" w:rsidRPr="007909EA">
        <w:rPr>
          <w:b/>
          <w:bCs/>
        </w:rPr>
        <w:t>Goals</w:t>
      </w:r>
    </w:p>
    <w:p w14:paraId="0D3BDD8E" w14:textId="7E477D64" w:rsidR="000D35FB" w:rsidRPr="000D35FB" w:rsidRDefault="007B4946" w:rsidP="008E2F0D">
      <w:pPr>
        <w:pStyle w:val="Style1"/>
        <w:numPr>
          <w:ilvl w:val="1"/>
          <w:numId w:val="2"/>
        </w:numPr>
        <w:spacing w:before="160"/>
        <w:contextualSpacing w:val="0"/>
      </w:pPr>
      <w:r>
        <w:t xml:space="preserve">The </w:t>
      </w:r>
      <w:r w:rsidR="00376FF3">
        <w:t xml:space="preserve">Innovate Alabama Network </w:t>
      </w:r>
      <w:r w:rsidR="00126424">
        <w:t>Grant Program</w:t>
      </w:r>
      <w:r>
        <w:t xml:space="preserve"> aims to catalyze innovatio</w:t>
      </w:r>
      <w:r w:rsidR="00B8055C">
        <w:t>n throughout the state of Alabama through accomplishing the following goals.</w:t>
      </w:r>
      <w:r>
        <w:t xml:space="preserve"> </w:t>
      </w:r>
    </w:p>
    <w:p w14:paraId="394BD488" w14:textId="6ECCDBBA" w:rsidR="000F7745" w:rsidRDefault="000F7745" w:rsidP="008E2F0D">
      <w:pPr>
        <w:pStyle w:val="ListParagraph"/>
        <w:numPr>
          <w:ilvl w:val="2"/>
          <w:numId w:val="2"/>
        </w:numPr>
        <w:spacing w:before="160"/>
        <w:contextualSpacing w:val="0"/>
        <w:rPr>
          <w:rFonts w:ascii="Open Sans" w:hAnsi="Open Sans" w:cs="Open Sans"/>
        </w:rPr>
      </w:pPr>
      <w:r>
        <w:rPr>
          <w:rFonts w:ascii="Open Sans" w:hAnsi="Open Sans" w:cs="Open Sans"/>
        </w:rPr>
        <w:t xml:space="preserve">Increase innovation related activities </w:t>
      </w:r>
      <w:r w:rsidR="00126424">
        <w:rPr>
          <w:rFonts w:ascii="Open Sans" w:hAnsi="Open Sans" w:cs="Open Sans"/>
        </w:rPr>
        <w:t>throughout</w:t>
      </w:r>
      <w:r>
        <w:rPr>
          <w:rFonts w:ascii="Open Sans" w:hAnsi="Open Sans" w:cs="Open Sans"/>
        </w:rPr>
        <w:t xml:space="preserve"> Alabama.</w:t>
      </w:r>
    </w:p>
    <w:p w14:paraId="7100995D" w14:textId="1E531623" w:rsidR="000F7745" w:rsidRDefault="000F7745" w:rsidP="008E2F0D">
      <w:pPr>
        <w:pStyle w:val="ListParagraph"/>
        <w:numPr>
          <w:ilvl w:val="2"/>
          <w:numId w:val="2"/>
        </w:numPr>
        <w:spacing w:before="160"/>
        <w:contextualSpacing w:val="0"/>
        <w:rPr>
          <w:rFonts w:ascii="Open Sans" w:hAnsi="Open Sans" w:cs="Open Sans"/>
        </w:rPr>
      </w:pPr>
      <w:r>
        <w:rPr>
          <w:rFonts w:ascii="Open Sans" w:hAnsi="Open Sans" w:cs="Open Sans"/>
        </w:rPr>
        <w:t>Create a broader network of innovation-related programming and assets in urban and rural areas.</w:t>
      </w:r>
    </w:p>
    <w:p w14:paraId="7F7BB7CB" w14:textId="3F08BEC5" w:rsidR="00DC5C1B" w:rsidRDefault="00C92DC4" w:rsidP="19596BCB">
      <w:pPr>
        <w:pStyle w:val="ListParagraph"/>
        <w:numPr>
          <w:ilvl w:val="2"/>
          <w:numId w:val="2"/>
        </w:numPr>
        <w:spacing w:before="160"/>
        <w:contextualSpacing w:val="0"/>
        <w:rPr>
          <w:rFonts w:ascii="Open Sans" w:hAnsi="Open Sans" w:cs="Open Sans"/>
        </w:rPr>
      </w:pPr>
      <w:r w:rsidRPr="19596BCB">
        <w:rPr>
          <w:rFonts w:ascii="Open Sans" w:hAnsi="Open Sans" w:cs="Open Sans"/>
        </w:rPr>
        <w:t xml:space="preserve">Provide access to innovation-related </w:t>
      </w:r>
      <w:r w:rsidR="00A55083" w:rsidRPr="19596BCB">
        <w:rPr>
          <w:rFonts w:ascii="Open Sans" w:hAnsi="Open Sans" w:cs="Open Sans"/>
        </w:rPr>
        <w:t xml:space="preserve">seed </w:t>
      </w:r>
      <w:r w:rsidR="00DC5C1B" w:rsidRPr="19596BCB">
        <w:rPr>
          <w:rFonts w:ascii="Open Sans" w:hAnsi="Open Sans" w:cs="Open Sans"/>
        </w:rPr>
        <w:t xml:space="preserve">funding for </w:t>
      </w:r>
      <w:r w:rsidR="00126424">
        <w:rPr>
          <w:rFonts w:ascii="Open Sans" w:hAnsi="Open Sans" w:cs="Open Sans"/>
        </w:rPr>
        <w:t>ecosystem partners</w:t>
      </w:r>
      <w:r w:rsidR="00A55083" w:rsidRPr="19596BCB">
        <w:rPr>
          <w:rFonts w:ascii="Open Sans" w:hAnsi="Open Sans" w:cs="Open Sans"/>
        </w:rPr>
        <w:t>.</w:t>
      </w:r>
    </w:p>
    <w:p w14:paraId="58084421" w14:textId="725856FD" w:rsidR="00A55083" w:rsidRDefault="00A55083" w:rsidP="19596BCB">
      <w:pPr>
        <w:pStyle w:val="ListParagraph"/>
        <w:numPr>
          <w:ilvl w:val="2"/>
          <w:numId w:val="2"/>
        </w:numPr>
        <w:spacing w:before="160"/>
        <w:contextualSpacing w:val="0"/>
        <w:rPr>
          <w:rFonts w:ascii="Open Sans" w:hAnsi="Open Sans" w:cs="Open Sans"/>
        </w:rPr>
      </w:pPr>
      <w:r w:rsidRPr="19596BCB">
        <w:rPr>
          <w:rFonts w:ascii="Open Sans" w:hAnsi="Open Sans" w:cs="Open Sans"/>
        </w:rPr>
        <w:t>Recognize and support</w:t>
      </w:r>
      <w:r w:rsidR="5AF3F629" w:rsidRPr="19596BCB">
        <w:rPr>
          <w:rFonts w:ascii="Open Sans" w:hAnsi="Open Sans" w:cs="Open Sans"/>
        </w:rPr>
        <w:t xml:space="preserve"> </w:t>
      </w:r>
      <w:r w:rsidRPr="19596BCB">
        <w:rPr>
          <w:rFonts w:ascii="Open Sans" w:hAnsi="Open Sans" w:cs="Open Sans"/>
        </w:rPr>
        <w:t>the diversity of innovation ecosystem partners throughout the state.</w:t>
      </w:r>
    </w:p>
    <w:p w14:paraId="762EC9F8" w14:textId="53D94989" w:rsidR="0087611D" w:rsidRDefault="00283838" w:rsidP="19596BCB">
      <w:pPr>
        <w:pStyle w:val="ListParagraph"/>
        <w:numPr>
          <w:ilvl w:val="2"/>
          <w:numId w:val="2"/>
        </w:numPr>
        <w:spacing w:before="160"/>
        <w:contextualSpacing w:val="0"/>
        <w:rPr>
          <w:rFonts w:ascii="Open Sans" w:hAnsi="Open Sans" w:cs="Open Sans"/>
        </w:rPr>
      </w:pPr>
      <w:r>
        <w:rPr>
          <w:rFonts w:ascii="Open Sans" w:hAnsi="Open Sans" w:cs="Open Sans"/>
        </w:rPr>
        <w:lastRenderedPageBreak/>
        <w:t>Encourage partnerships and coordination among partners, particularly to bolster future efforts.</w:t>
      </w:r>
    </w:p>
    <w:p w14:paraId="4648EB06" w14:textId="007AA700" w:rsidR="0013691D" w:rsidRPr="00C07D48" w:rsidRDefault="000D35FB" w:rsidP="005513B0">
      <w:pPr>
        <w:pStyle w:val="Style1"/>
        <w:spacing w:before="160"/>
        <w:contextualSpacing w:val="0"/>
        <w:rPr>
          <w:b/>
          <w:bCs/>
        </w:rPr>
      </w:pPr>
      <w:r w:rsidRPr="00C07D48">
        <w:rPr>
          <w:b/>
          <w:bCs/>
        </w:rPr>
        <w:t>Eligibility Requirements</w:t>
      </w:r>
    </w:p>
    <w:p w14:paraId="4FB32557" w14:textId="77777777" w:rsidR="00D05B48" w:rsidRDefault="000E6987" w:rsidP="006301FE">
      <w:pPr>
        <w:pStyle w:val="Style1"/>
        <w:numPr>
          <w:ilvl w:val="1"/>
          <w:numId w:val="2"/>
        </w:numPr>
        <w:spacing w:before="160"/>
        <w:contextualSpacing w:val="0"/>
      </w:pPr>
      <w:r>
        <w:t xml:space="preserve">The program is open </w:t>
      </w:r>
      <w:r w:rsidR="00FB05D2">
        <w:t>to current members of the Innovate Alabama Network.</w:t>
      </w:r>
    </w:p>
    <w:p w14:paraId="37E9CB3F" w14:textId="17A1BF0A" w:rsidR="00FB05D2" w:rsidRDefault="00FB05D2" w:rsidP="006301FE">
      <w:pPr>
        <w:pStyle w:val="Style1"/>
        <w:numPr>
          <w:ilvl w:val="1"/>
          <w:numId w:val="2"/>
        </w:numPr>
        <w:spacing w:before="160"/>
        <w:contextualSpacing w:val="0"/>
      </w:pPr>
      <w:r>
        <w:t xml:space="preserve">Applicants to the Innovate Alabama Network may include this grant </w:t>
      </w:r>
      <w:r w:rsidR="00D05B48">
        <w:t>application</w:t>
      </w:r>
      <w:r>
        <w:t xml:space="preserve"> </w:t>
      </w:r>
      <w:r w:rsidR="00D05B48">
        <w:t xml:space="preserve">with the initial designation application. However, only approved applicants to the Innovate Alabama Network </w:t>
      </w:r>
      <w:r w:rsidR="00F12EC5">
        <w:t>will be eligible for funding through this program.</w:t>
      </w:r>
    </w:p>
    <w:p w14:paraId="093994E2" w14:textId="29A55036" w:rsidR="0076744F" w:rsidRPr="00902054" w:rsidRDefault="0076744F" w:rsidP="005513B0">
      <w:pPr>
        <w:pStyle w:val="Style1"/>
        <w:spacing w:before="160"/>
        <w:contextualSpacing w:val="0"/>
        <w:rPr>
          <w:b/>
          <w:bCs/>
        </w:rPr>
      </w:pPr>
      <w:r w:rsidRPr="00902054">
        <w:rPr>
          <w:b/>
          <w:bCs/>
        </w:rPr>
        <w:t>Additional Considerations</w:t>
      </w:r>
    </w:p>
    <w:p w14:paraId="0CB335DD" w14:textId="68DE7C9B" w:rsidR="00902054" w:rsidRDefault="0076744F" w:rsidP="00FB05D2">
      <w:pPr>
        <w:pStyle w:val="Style1"/>
        <w:numPr>
          <w:ilvl w:val="1"/>
          <w:numId w:val="2"/>
        </w:numPr>
        <w:spacing w:before="160"/>
        <w:contextualSpacing w:val="0"/>
      </w:pPr>
      <w:r>
        <w:t xml:space="preserve">Funding will be awarded to successful applicants at the </w:t>
      </w:r>
      <w:r w:rsidR="00A8038E">
        <w:t xml:space="preserve">sole </w:t>
      </w:r>
      <w:r>
        <w:t xml:space="preserve">discretion of Innovate Alabama. </w:t>
      </w:r>
    </w:p>
    <w:p w14:paraId="3A415BCD" w14:textId="58F998A5" w:rsidR="00C643A4" w:rsidRDefault="00C643A4" w:rsidP="00C643A4">
      <w:pPr>
        <w:pStyle w:val="Style1"/>
        <w:rPr>
          <w:b/>
          <w:bCs/>
        </w:rPr>
      </w:pPr>
      <w:r w:rsidRPr="00C643A4">
        <w:rPr>
          <w:b/>
          <w:bCs/>
        </w:rPr>
        <w:t>Funding Guidelines</w:t>
      </w:r>
    </w:p>
    <w:p w14:paraId="1512C67C" w14:textId="268C09B6" w:rsidR="00C643A4" w:rsidRPr="00442F50" w:rsidRDefault="00467509" w:rsidP="00C643A4">
      <w:pPr>
        <w:pStyle w:val="Style1"/>
        <w:numPr>
          <w:ilvl w:val="1"/>
          <w:numId w:val="2"/>
        </w:numPr>
        <w:rPr>
          <w:b/>
          <w:bCs/>
        </w:rPr>
      </w:pPr>
      <w:r>
        <w:t xml:space="preserve">Funding </w:t>
      </w:r>
      <w:r w:rsidR="00DB5E38">
        <w:t xml:space="preserve">should be used to advance Innovate Alabama’s existing </w:t>
      </w:r>
      <w:r w:rsidR="00BC57DF">
        <w:t>programmatic interests and pillars (see Section 1 b.).</w:t>
      </w:r>
    </w:p>
    <w:p w14:paraId="47A235A2" w14:textId="5BBD27A1" w:rsidR="00442F50" w:rsidRPr="00BC57DF" w:rsidRDefault="00442F50" w:rsidP="00C643A4">
      <w:pPr>
        <w:pStyle w:val="Style1"/>
        <w:numPr>
          <w:ilvl w:val="1"/>
          <w:numId w:val="2"/>
        </w:numPr>
        <w:rPr>
          <w:b/>
          <w:bCs/>
        </w:rPr>
      </w:pPr>
      <w:r>
        <w:t>Applications should explicitly show the connection between the purpose of requested funding and Innovate Alabama’s goals.</w:t>
      </w:r>
    </w:p>
    <w:p w14:paraId="488438DE" w14:textId="65AE54E8" w:rsidR="00BC57DF" w:rsidRPr="00392329" w:rsidRDefault="00BC57DF" w:rsidP="00C643A4">
      <w:pPr>
        <w:pStyle w:val="Style1"/>
        <w:numPr>
          <w:ilvl w:val="1"/>
          <w:numId w:val="2"/>
        </w:numPr>
        <w:rPr>
          <w:b/>
          <w:bCs/>
        </w:rPr>
      </w:pPr>
      <w:r>
        <w:t xml:space="preserve">No more than 10% </w:t>
      </w:r>
      <w:r w:rsidR="00442F50">
        <w:t xml:space="preserve">of awarded funds should be </w:t>
      </w:r>
      <w:r w:rsidR="00392329">
        <w:t>allocated to indirect costs.</w:t>
      </w:r>
    </w:p>
    <w:p w14:paraId="46C6621E" w14:textId="059590F8" w:rsidR="00392329" w:rsidRPr="00C643A4" w:rsidRDefault="00392329" w:rsidP="00C643A4">
      <w:pPr>
        <w:pStyle w:val="Style1"/>
        <w:numPr>
          <w:ilvl w:val="1"/>
          <w:numId w:val="2"/>
        </w:numPr>
        <w:rPr>
          <w:b/>
          <w:bCs/>
        </w:rPr>
      </w:pPr>
      <w:r>
        <w:t>Applicants may only request funding for one year. Innovate Alabama will not accept multi-year funding requests.</w:t>
      </w:r>
    </w:p>
    <w:p w14:paraId="2F4B87C4" w14:textId="6F6FFBF8" w:rsidR="005825F5" w:rsidRDefault="005825F5" w:rsidP="005513B0">
      <w:pPr>
        <w:pStyle w:val="Style1"/>
        <w:spacing w:before="160"/>
        <w:contextualSpacing w:val="0"/>
        <w:rPr>
          <w:b/>
          <w:bCs/>
        </w:rPr>
      </w:pPr>
      <w:r w:rsidRPr="005513B0">
        <w:rPr>
          <w:b/>
          <w:bCs/>
        </w:rPr>
        <w:t xml:space="preserve">Application Requirements </w:t>
      </w:r>
    </w:p>
    <w:p w14:paraId="40DF19E1" w14:textId="77777777" w:rsidR="007077B4" w:rsidRPr="007077B4" w:rsidRDefault="007077B4" w:rsidP="0056202F">
      <w:pPr>
        <w:pStyle w:val="Style1"/>
        <w:numPr>
          <w:ilvl w:val="1"/>
          <w:numId w:val="2"/>
        </w:numPr>
        <w:spacing w:before="160"/>
        <w:contextualSpacing w:val="0"/>
        <w:rPr>
          <w:b/>
          <w:bCs/>
        </w:rPr>
      </w:pPr>
      <w:r>
        <w:t xml:space="preserve">The grant application must include the following sections: </w:t>
      </w:r>
    </w:p>
    <w:p w14:paraId="0D72FC42" w14:textId="77777777" w:rsidR="00C52348" w:rsidRPr="00C52348" w:rsidRDefault="007077B4" w:rsidP="00C52348">
      <w:pPr>
        <w:pStyle w:val="Style1"/>
        <w:numPr>
          <w:ilvl w:val="2"/>
          <w:numId w:val="2"/>
        </w:numPr>
        <w:spacing w:before="160"/>
        <w:contextualSpacing w:val="0"/>
        <w:rPr>
          <w:b/>
          <w:bCs/>
        </w:rPr>
      </w:pPr>
      <w:r>
        <w:t xml:space="preserve">Project description including proposed milestones and a statement of how Alabama’s economic development will be advanced through an award of </w:t>
      </w:r>
      <w:proofErr w:type="gramStart"/>
      <w:r>
        <w:t>funds;</w:t>
      </w:r>
      <w:proofErr w:type="gramEnd"/>
      <w:r>
        <w:t xml:space="preserve"> </w:t>
      </w:r>
    </w:p>
    <w:p w14:paraId="478922DA" w14:textId="7C19723E" w:rsidR="00C52348" w:rsidRPr="00C52348" w:rsidRDefault="007077B4" w:rsidP="00C52348">
      <w:pPr>
        <w:pStyle w:val="Style1"/>
        <w:numPr>
          <w:ilvl w:val="2"/>
          <w:numId w:val="2"/>
        </w:numPr>
        <w:spacing w:before="160"/>
        <w:contextualSpacing w:val="0"/>
        <w:rPr>
          <w:b/>
          <w:bCs/>
        </w:rPr>
      </w:pPr>
      <w:r>
        <w:t xml:space="preserve">Project </w:t>
      </w:r>
      <w:proofErr w:type="gramStart"/>
      <w:r>
        <w:t>budget;</w:t>
      </w:r>
      <w:proofErr w:type="gramEnd"/>
      <w:r>
        <w:t xml:space="preserve"> </w:t>
      </w:r>
    </w:p>
    <w:p w14:paraId="01ED5B86" w14:textId="75236D0A" w:rsidR="00C52348" w:rsidRPr="00C52348" w:rsidRDefault="007077B4" w:rsidP="00C52348">
      <w:pPr>
        <w:pStyle w:val="Style1"/>
        <w:numPr>
          <w:ilvl w:val="2"/>
          <w:numId w:val="2"/>
        </w:numPr>
        <w:spacing w:before="160"/>
        <w:contextualSpacing w:val="0"/>
        <w:rPr>
          <w:b/>
          <w:bCs/>
        </w:rPr>
      </w:pPr>
      <w:r>
        <w:t xml:space="preserve">Budget </w:t>
      </w:r>
      <w:proofErr w:type="gramStart"/>
      <w:r>
        <w:t>justification;</w:t>
      </w:r>
      <w:proofErr w:type="gramEnd"/>
      <w:r>
        <w:t xml:space="preserve"> </w:t>
      </w:r>
    </w:p>
    <w:p w14:paraId="79C3995B" w14:textId="083C1670" w:rsidR="00C52348" w:rsidRPr="00C52348" w:rsidRDefault="007077B4" w:rsidP="00C52348">
      <w:pPr>
        <w:pStyle w:val="Style1"/>
        <w:numPr>
          <w:ilvl w:val="2"/>
          <w:numId w:val="2"/>
        </w:numPr>
        <w:spacing w:before="160"/>
        <w:contextualSpacing w:val="0"/>
        <w:rPr>
          <w:b/>
          <w:bCs/>
        </w:rPr>
      </w:pPr>
      <w:r>
        <w:t>Budget timeline for 12 months after funds are dispersed.</w:t>
      </w:r>
    </w:p>
    <w:p w14:paraId="6CFF5611" w14:textId="288E0152" w:rsidR="00F364DD" w:rsidRPr="00F364DD" w:rsidRDefault="007077B4" w:rsidP="00C52348">
      <w:pPr>
        <w:pStyle w:val="Style1"/>
        <w:numPr>
          <w:ilvl w:val="1"/>
          <w:numId w:val="2"/>
        </w:numPr>
        <w:spacing w:before="160"/>
        <w:contextualSpacing w:val="0"/>
        <w:rPr>
          <w:b/>
          <w:bCs/>
        </w:rPr>
      </w:pPr>
      <w:r>
        <w:t xml:space="preserve">Innovate Alabama will consider each application on a rolling basis and will periodically notify applicants of </w:t>
      </w:r>
      <w:proofErr w:type="gramStart"/>
      <w:r>
        <w:t>its</w:t>
      </w:r>
      <w:proofErr w:type="gramEnd"/>
      <w:r>
        <w:t xml:space="preserve"> decision to award or not award funds</w:t>
      </w:r>
      <w:r w:rsidR="00E63D4E">
        <w:t>.</w:t>
      </w:r>
    </w:p>
    <w:p w14:paraId="7C2083FC" w14:textId="77777777" w:rsidR="00F364DD" w:rsidRPr="00F364DD" w:rsidRDefault="007077B4" w:rsidP="00C52348">
      <w:pPr>
        <w:pStyle w:val="Style1"/>
        <w:numPr>
          <w:ilvl w:val="1"/>
          <w:numId w:val="2"/>
        </w:numPr>
        <w:spacing w:before="160"/>
        <w:contextualSpacing w:val="0"/>
        <w:rPr>
          <w:b/>
          <w:bCs/>
        </w:rPr>
      </w:pPr>
      <w:r>
        <w:t xml:space="preserve">Innovate Alabama may choose to place particular focus on applications that reflect the diversity of gender, race, and geographical areas of the state. Innovate Alabama has the sole discretion to grant or deny any award and designation. </w:t>
      </w:r>
    </w:p>
    <w:p w14:paraId="2ACA9ED9" w14:textId="77777777" w:rsidR="00F364DD" w:rsidRPr="00F364DD" w:rsidRDefault="007077B4" w:rsidP="00C52348">
      <w:pPr>
        <w:pStyle w:val="Style1"/>
        <w:numPr>
          <w:ilvl w:val="1"/>
          <w:numId w:val="2"/>
        </w:numPr>
        <w:spacing w:before="160"/>
        <w:contextualSpacing w:val="0"/>
        <w:rPr>
          <w:b/>
          <w:bCs/>
        </w:rPr>
      </w:pPr>
      <w:r>
        <w:lastRenderedPageBreak/>
        <w:t xml:space="preserve">The amount and all terms and conditions of the award must be memorialized in a grant agreement between Innovate Alabama and the applicant (the “Grant Agreement”). The Grant Agreement shall provide for the return of grant funds if the applicant does not comply with these guidelines, or if the applicant should repeatedly fail to file reports demonstrating such compliance. </w:t>
      </w:r>
    </w:p>
    <w:p w14:paraId="1D0D2FC7" w14:textId="7662DE61" w:rsidR="0056202F" w:rsidRPr="005513B0" w:rsidRDefault="007077B4" w:rsidP="00C52348">
      <w:pPr>
        <w:pStyle w:val="Style1"/>
        <w:numPr>
          <w:ilvl w:val="1"/>
          <w:numId w:val="2"/>
        </w:numPr>
        <w:spacing w:before="160"/>
        <w:contextualSpacing w:val="0"/>
        <w:rPr>
          <w:b/>
          <w:bCs/>
        </w:rPr>
      </w:pPr>
      <w:r>
        <w:t xml:space="preserve">All documents submitted to Innovate Alabama become the property of Innovate Alabama. The applicant should not disclose to Innovate Alabama any confidential or proprietary information that would adversely affect its intellectual property rights. Innovate Alabama and its members will not be bound by any requirements or expectations of confidentiality as a part of administering the </w:t>
      </w:r>
      <w:r w:rsidR="00F364DD">
        <w:t>Innovate Alabama Network</w:t>
      </w:r>
      <w:r w:rsidR="00FA70C0">
        <w:t xml:space="preserve"> Grant Program</w:t>
      </w:r>
      <w:r>
        <w:t>.</w:t>
      </w:r>
    </w:p>
    <w:p w14:paraId="56D2D39C" w14:textId="1AAFF040" w:rsidR="0008301C" w:rsidRPr="002363EA" w:rsidRDefault="0008301C" w:rsidP="002363EA">
      <w:pPr>
        <w:pStyle w:val="Style1"/>
        <w:spacing w:before="160"/>
        <w:contextualSpacing w:val="0"/>
        <w:rPr>
          <w:b/>
          <w:bCs/>
        </w:rPr>
      </w:pPr>
      <w:r w:rsidRPr="002363EA">
        <w:rPr>
          <w:b/>
          <w:bCs/>
        </w:rPr>
        <w:t>Reporting</w:t>
      </w:r>
    </w:p>
    <w:p w14:paraId="46D827D5" w14:textId="7A7837D2" w:rsidR="00306CFB" w:rsidRDefault="00471CC0" w:rsidP="0076247E">
      <w:pPr>
        <w:pStyle w:val="Style1"/>
        <w:numPr>
          <w:ilvl w:val="1"/>
          <w:numId w:val="2"/>
        </w:numPr>
        <w:spacing w:before="160"/>
        <w:contextualSpacing w:val="0"/>
      </w:pPr>
      <w:r>
        <w:t>Award</w:t>
      </w:r>
      <w:r w:rsidR="00306CFB">
        <w:t xml:space="preserve"> recipients will be required to submit a </w:t>
      </w:r>
      <w:r w:rsidR="00A27A4A">
        <w:t>6- and 12-month</w:t>
      </w:r>
      <w:r w:rsidR="00306CFB">
        <w:t xml:space="preserve"> </w:t>
      </w:r>
      <w:r w:rsidR="00C8220C">
        <w:t xml:space="preserve">report to </w:t>
      </w:r>
      <w:r w:rsidR="0076247E">
        <w:t>Innovate Alabama</w:t>
      </w:r>
      <w:r w:rsidR="00C8220C">
        <w:t xml:space="preserve"> documenting the use of </w:t>
      </w:r>
      <w:r w:rsidR="00085569">
        <w:t xml:space="preserve">award </w:t>
      </w:r>
      <w:r w:rsidR="00C8220C">
        <w:t>funds, project progress, and project impact</w:t>
      </w:r>
      <w:r w:rsidR="00A27A4A">
        <w:t xml:space="preserve">s. The report must include </w:t>
      </w:r>
      <w:r w:rsidR="00FF7420">
        <w:t>a short summary indicating the progress that has been made, including, but not limited to:</w:t>
      </w:r>
    </w:p>
    <w:p w14:paraId="0BD73542" w14:textId="0C247810" w:rsidR="00FF7420" w:rsidRDefault="00CB3296" w:rsidP="0076247E">
      <w:pPr>
        <w:pStyle w:val="Style1"/>
        <w:numPr>
          <w:ilvl w:val="2"/>
          <w:numId w:val="2"/>
        </w:numPr>
        <w:spacing w:before="160"/>
        <w:contextualSpacing w:val="0"/>
      </w:pPr>
      <w:r>
        <w:t xml:space="preserve">Total award funds </w:t>
      </w:r>
      <w:proofErr w:type="gramStart"/>
      <w:r>
        <w:t>used</w:t>
      </w:r>
      <w:r w:rsidR="00477680">
        <w:t>;</w:t>
      </w:r>
      <w:proofErr w:type="gramEnd"/>
    </w:p>
    <w:p w14:paraId="4922A119" w14:textId="3EBEF071" w:rsidR="00CB3296" w:rsidRDefault="00CB3296" w:rsidP="0076247E">
      <w:pPr>
        <w:pStyle w:val="Style1"/>
        <w:numPr>
          <w:ilvl w:val="2"/>
          <w:numId w:val="2"/>
        </w:numPr>
        <w:spacing w:before="160"/>
        <w:contextualSpacing w:val="0"/>
      </w:pPr>
      <w:r>
        <w:t xml:space="preserve">Additional </w:t>
      </w:r>
      <w:r w:rsidR="00477680">
        <w:t>capital raised from all sources;</w:t>
      </w:r>
      <w:r w:rsidR="0088592B">
        <w:t xml:space="preserve"> and</w:t>
      </w:r>
    </w:p>
    <w:p w14:paraId="449CCCFB" w14:textId="28E575DE" w:rsidR="00801060" w:rsidRDefault="00801060" w:rsidP="0076247E">
      <w:pPr>
        <w:pStyle w:val="Style1"/>
        <w:numPr>
          <w:ilvl w:val="2"/>
          <w:numId w:val="2"/>
        </w:numPr>
        <w:spacing w:before="160"/>
        <w:contextualSpacing w:val="0"/>
      </w:pPr>
      <w:r>
        <w:t xml:space="preserve">Number of partners engaged </w:t>
      </w:r>
      <w:proofErr w:type="gramStart"/>
      <w:r>
        <w:t>around</w:t>
      </w:r>
      <w:proofErr w:type="gramEnd"/>
      <w:r>
        <w:t xml:space="preserve"> project development</w:t>
      </w:r>
      <w:r w:rsidR="0088592B">
        <w:t>.</w:t>
      </w:r>
    </w:p>
    <w:p w14:paraId="01F6C3C0" w14:textId="4CB5F597" w:rsidR="00EE5F46" w:rsidRDefault="0076247E" w:rsidP="0076247E">
      <w:pPr>
        <w:pStyle w:val="Style1"/>
        <w:numPr>
          <w:ilvl w:val="1"/>
          <w:numId w:val="2"/>
        </w:numPr>
        <w:spacing w:before="160"/>
        <w:contextualSpacing w:val="0"/>
      </w:pPr>
      <w:r>
        <w:t>Innovate Alabama</w:t>
      </w:r>
      <w:r w:rsidR="00EE5F46">
        <w:t xml:space="preserve"> may require additional </w:t>
      </w:r>
      <w:r w:rsidR="002363EA">
        <w:t xml:space="preserve">topics to be included at </w:t>
      </w:r>
      <w:r w:rsidR="00D46A92">
        <w:t>its</w:t>
      </w:r>
      <w:r w:rsidR="002363EA">
        <w:t xml:space="preserve"> discretion.</w:t>
      </w:r>
    </w:p>
    <w:p w14:paraId="21AF6229" w14:textId="59F8CBC2" w:rsidR="00FA7E4E" w:rsidRDefault="00FA7E4E" w:rsidP="0076247E">
      <w:pPr>
        <w:pStyle w:val="Style1"/>
        <w:numPr>
          <w:ilvl w:val="1"/>
          <w:numId w:val="2"/>
        </w:numPr>
        <w:spacing w:before="160"/>
        <w:contextualSpacing w:val="0"/>
      </w:pPr>
      <w:r>
        <w:t xml:space="preserve">If the applicant does not complete either the </w:t>
      </w:r>
      <w:r w:rsidR="0076247E">
        <w:t>6- or 12-month</w:t>
      </w:r>
      <w:r>
        <w:t xml:space="preserve"> reporting period, future funding may not be granted.</w:t>
      </w:r>
    </w:p>
    <w:p w14:paraId="0D46B89A" w14:textId="0103F341" w:rsidR="00B34913" w:rsidRDefault="00B34913" w:rsidP="0008301C">
      <w:pPr>
        <w:pStyle w:val="Style1"/>
        <w:rPr>
          <w:b/>
          <w:bCs/>
        </w:rPr>
      </w:pPr>
      <w:r w:rsidRPr="007A4768">
        <w:rPr>
          <w:b/>
          <w:bCs/>
        </w:rPr>
        <w:t>Timeline</w:t>
      </w:r>
    </w:p>
    <w:p w14:paraId="097D5B71" w14:textId="0A66B727" w:rsidR="00B574D1" w:rsidRDefault="00B574D1" w:rsidP="00B574D1">
      <w:pPr>
        <w:pStyle w:val="Style1"/>
        <w:numPr>
          <w:ilvl w:val="1"/>
          <w:numId w:val="2"/>
        </w:numPr>
        <w:spacing w:before="240" w:after="0"/>
      </w:pPr>
      <w:r>
        <w:t>Innovate Alabama will accept applications</w:t>
      </w:r>
      <w:r w:rsidR="00B424BC">
        <w:t xml:space="preserve"> for the </w:t>
      </w:r>
      <w:r w:rsidR="003B4F1C">
        <w:t>second round</w:t>
      </w:r>
      <w:r w:rsidR="00B424BC">
        <w:t xml:space="preserve"> of the program</w:t>
      </w:r>
      <w:r>
        <w:t xml:space="preserve"> beginning on </w:t>
      </w:r>
      <w:r w:rsidR="00B424BC">
        <w:t>September</w:t>
      </w:r>
      <w:r w:rsidR="004D6D5B">
        <w:t xml:space="preserve"> 9, 20</w:t>
      </w:r>
      <w:r w:rsidR="0003082F">
        <w:t>2</w:t>
      </w:r>
      <w:r w:rsidR="004D6D5B">
        <w:t>3</w:t>
      </w:r>
      <w:r>
        <w:t>. Applications will be accepted on a rolling basis</w:t>
      </w:r>
      <w:r w:rsidR="00DB1B6F">
        <w:t>. Round 2 will close on January 5</w:t>
      </w:r>
      <w:r w:rsidR="00DB1B6F" w:rsidRPr="00DB1B6F">
        <w:rPr>
          <w:vertAlign w:val="superscript"/>
        </w:rPr>
        <w:t>th</w:t>
      </w:r>
      <w:r w:rsidR="00DB1B6F">
        <w:t xml:space="preserve">, </w:t>
      </w:r>
      <w:proofErr w:type="gramStart"/>
      <w:r w:rsidR="00DB1B6F">
        <w:t>2024</w:t>
      </w:r>
      <w:proofErr w:type="gramEnd"/>
      <w:r w:rsidR="00DB1B6F">
        <w:t xml:space="preserve"> at 5 PM CT.</w:t>
      </w:r>
    </w:p>
    <w:p w14:paraId="3098CB1F" w14:textId="4AFE6984" w:rsidR="00932141" w:rsidRPr="00036E04" w:rsidRDefault="00932141" w:rsidP="00FB28B1">
      <w:pPr>
        <w:pStyle w:val="Style1"/>
        <w:spacing w:before="160"/>
        <w:contextualSpacing w:val="0"/>
        <w:rPr>
          <w:b/>
          <w:bCs/>
        </w:rPr>
      </w:pPr>
      <w:r w:rsidRPr="00036E04">
        <w:rPr>
          <w:b/>
          <w:bCs/>
        </w:rPr>
        <w:t>Audit Oversight</w:t>
      </w:r>
    </w:p>
    <w:p w14:paraId="19BF7237" w14:textId="19BB1101" w:rsidR="006F105B" w:rsidRDefault="00036E04" w:rsidP="00371BF9">
      <w:pPr>
        <w:pStyle w:val="Style1"/>
        <w:numPr>
          <w:ilvl w:val="1"/>
          <w:numId w:val="2"/>
        </w:numPr>
      </w:pPr>
      <w:r w:rsidRPr="00036E04">
        <w:t xml:space="preserve">The applicant shall maintain records to document its </w:t>
      </w:r>
      <w:r w:rsidR="00B3701C" w:rsidRPr="00036E04">
        <w:t>expenditure</w:t>
      </w:r>
      <w:r w:rsidRPr="00036E04">
        <w:t xml:space="preserve"> of the funds for a minimum of five years after the date of the award. All such records and accounts shall be made available on reasonable demand to Innovate Alabama.</w:t>
      </w:r>
    </w:p>
    <w:p w14:paraId="59EBCD08" w14:textId="3847A0C1" w:rsidR="006F105B" w:rsidRPr="006F105B" w:rsidRDefault="006F105B" w:rsidP="006F105B">
      <w:pPr>
        <w:pStyle w:val="Style1"/>
        <w:spacing w:before="160"/>
        <w:contextualSpacing w:val="0"/>
        <w:rPr>
          <w:b/>
          <w:bCs/>
        </w:rPr>
      </w:pPr>
      <w:r w:rsidRPr="006F105B">
        <w:rPr>
          <w:b/>
          <w:bCs/>
        </w:rPr>
        <w:t>Additional Information</w:t>
      </w:r>
    </w:p>
    <w:p w14:paraId="0FCB84E6" w14:textId="77777777" w:rsidR="00392329" w:rsidRDefault="006F105B" w:rsidP="00451069">
      <w:pPr>
        <w:pStyle w:val="Style1"/>
        <w:numPr>
          <w:ilvl w:val="1"/>
          <w:numId w:val="2"/>
        </w:numPr>
      </w:pPr>
      <w:r>
        <w:lastRenderedPageBreak/>
        <w:t>If you have questions about the Innovate Alabama</w:t>
      </w:r>
      <w:r w:rsidR="0005140C">
        <w:t xml:space="preserve"> Innovative Designation </w:t>
      </w:r>
      <w:r w:rsidR="00347D99">
        <w:t>P</w:t>
      </w:r>
      <w:r w:rsidR="0005140C">
        <w:t>rogram</w:t>
      </w:r>
      <w:r w:rsidR="00347D99">
        <w:t>s</w:t>
      </w:r>
      <w:r>
        <w:t xml:space="preserve">, please email at </w:t>
      </w:r>
      <w:r w:rsidR="00347D99">
        <w:t>partners</w:t>
      </w:r>
      <w:r>
        <w:t xml:space="preserve">@innovatealabama.org or visit Innovate Alabama’s website at </w:t>
      </w:r>
      <w:hyperlink r:id="rId11" w:history="1">
        <w:r w:rsidR="0076247E" w:rsidRPr="000A1613">
          <w:rPr>
            <w:rStyle w:val="Hyperlink"/>
          </w:rPr>
          <w:t>www.innovatealabama.org</w:t>
        </w:r>
      </w:hyperlink>
      <w:r>
        <w:t>.</w:t>
      </w:r>
      <w:r w:rsidR="0076247E">
        <w:t xml:space="preserve"> </w:t>
      </w:r>
    </w:p>
    <w:p w14:paraId="42D69894" w14:textId="6A6265C3" w:rsidR="00392329" w:rsidRPr="00392329" w:rsidRDefault="00392329" w:rsidP="00371BF9">
      <w:pPr>
        <w:pStyle w:val="Style1"/>
        <w:spacing w:before="240" w:after="240"/>
        <w:contextualSpacing w:val="0"/>
      </w:pPr>
      <w:r w:rsidRPr="00821B85">
        <w:rPr>
          <w:b/>
          <w:bCs/>
        </w:rPr>
        <w:t>Instructions for Application Submittal</w:t>
      </w:r>
    </w:p>
    <w:p w14:paraId="56449731" w14:textId="77777777" w:rsidR="00371BF9" w:rsidRPr="00821B85" w:rsidRDefault="00371BF9" w:rsidP="00371BF9">
      <w:pPr>
        <w:pStyle w:val="ListParagraph"/>
        <w:numPr>
          <w:ilvl w:val="1"/>
          <w:numId w:val="2"/>
        </w:numPr>
        <w:spacing w:before="160"/>
        <w:rPr>
          <w:rFonts w:ascii="Open Sans" w:hAnsi="Open Sans" w:cs="Open Sans"/>
        </w:rPr>
      </w:pPr>
      <w:r w:rsidRPr="00821B85">
        <w:rPr>
          <w:rFonts w:ascii="Open Sans" w:hAnsi="Open Sans" w:cs="Open Sans"/>
        </w:rPr>
        <w:t xml:space="preserve">Applications should be submitted electronically to Innovate Alabama. Applicants should submit applications </w:t>
      </w:r>
      <w:r>
        <w:rPr>
          <w:rFonts w:ascii="Open Sans" w:hAnsi="Open Sans" w:cs="Open Sans"/>
        </w:rPr>
        <w:t>to partners@innovatealabama.org.</w:t>
      </w:r>
    </w:p>
    <w:p w14:paraId="20691928" w14:textId="5ED46EDA" w:rsidR="00371BF9" w:rsidRPr="00371BF9" w:rsidRDefault="00371BF9" w:rsidP="00371BF9">
      <w:pPr>
        <w:pStyle w:val="ListParagraph"/>
        <w:numPr>
          <w:ilvl w:val="1"/>
          <w:numId w:val="2"/>
        </w:numPr>
        <w:spacing w:before="160"/>
        <w:rPr>
          <w:rFonts w:ascii="Open Sans" w:hAnsi="Open Sans" w:cs="Open Sans"/>
        </w:rPr>
      </w:pPr>
      <w:r w:rsidRPr="00371BF9">
        <w:rPr>
          <w:rFonts w:ascii="Open Sans" w:hAnsi="Open Sans" w:cs="Open Sans"/>
        </w:rPr>
        <w:t>Applications should be submitted in PDF format</w:t>
      </w:r>
      <w:r w:rsidR="008301C1">
        <w:rPr>
          <w:rFonts w:ascii="Open Sans" w:hAnsi="Open Sans" w:cs="Open Sans"/>
        </w:rPr>
        <w:t xml:space="preserve">, except for the budget. This should be attached as a PDF and an Excel document. </w:t>
      </w:r>
    </w:p>
    <w:sectPr w:rsidR="00371BF9" w:rsidRPr="00371BF9" w:rsidSect="0045106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C28B1" w14:textId="77777777" w:rsidR="009828E1" w:rsidRDefault="009828E1" w:rsidP="00561672">
      <w:pPr>
        <w:spacing w:after="0" w:line="240" w:lineRule="auto"/>
      </w:pPr>
      <w:r>
        <w:separator/>
      </w:r>
    </w:p>
  </w:endnote>
  <w:endnote w:type="continuationSeparator" w:id="0">
    <w:p w14:paraId="41AC9ABE" w14:textId="77777777" w:rsidR="009828E1" w:rsidRDefault="009828E1" w:rsidP="00561672">
      <w:pPr>
        <w:spacing w:after="0" w:line="240" w:lineRule="auto"/>
      </w:pPr>
      <w:r>
        <w:continuationSeparator/>
      </w:r>
    </w:p>
  </w:endnote>
  <w:endnote w:type="continuationNotice" w:id="1">
    <w:p w14:paraId="7D9C9A96" w14:textId="77777777" w:rsidR="009828E1" w:rsidRDefault="00982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PT Medium">
    <w:altName w:val="Century Gothic"/>
    <w:panose1 w:val="00000000000000000000"/>
    <w:charset w:val="00"/>
    <w:family w:val="swiss"/>
    <w:notTrueType/>
    <w:pitch w:val="variable"/>
    <w:sig w:usb0="A00002FF" w:usb1="5000204B" w:usb2="00000000" w:usb3="00000000" w:csb0="00000097"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922D" w14:textId="77777777" w:rsidR="009828E1" w:rsidRDefault="009828E1" w:rsidP="00561672">
      <w:pPr>
        <w:spacing w:after="0" w:line="240" w:lineRule="auto"/>
      </w:pPr>
      <w:r>
        <w:separator/>
      </w:r>
    </w:p>
  </w:footnote>
  <w:footnote w:type="continuationSeparator" w:id="0">
    <w:p w14:paraId="0D317DDF" w14:textId="77777777" w:rsidR="009828E1" w:rsidRDefault="009828E1" w:rsidP="00561672">
      <w:pPr>
        <w:spacing w:after="0" w:line="240" w:lineRule="auto"/>
      </w:pPr>
      <w:r>
        <w:continuationSeparator/>
      </w:r>
    </w:p>
  </w:footnote>
  <w:footnote w:type="continuationNotice" w:id="1">
    <w:p w14:paraId="7E1C19B0" w14:textId="77777777" w:rsidR="009828E1" w:rsidRDefault="009828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E6A5" w14:textId="708AB9E9" w:rsidR="00561672" w:rsidRDefault="00D5763C">
    <w:pPr>
      <w:pStyle w:val="Header"/>
    </w:pPr>
    <w:r>
      <w:rPr>
        <w:noProof/>
      </w:rPr>
      <w:drawing>
        <wp:anchor distT="0" distB="0" distL="114300" distR="114300" simplePos="0" relativeHeight="251657216" behindDoc="0" locked="0" layoutInCell="1" allowOverlap="1" wp14:anchorId="260B5A60" wp14:editId="2A0A9A1E">
          <wp:simplePos x="0" y="0"/>
          <wp:positionH relativeFrom="rightMargin">
            <wp:align>left</wp:align>
          </wp:positionH>
          <wp:positionV relativeFrom="paragraph">
            <wp:posOffset>-138761</wp:posOffset>
          </wp:positionV>
          <wp:extent cx="596127" cy="596127"/>
          <wp:effectExtent l="0" t="0" r="0" b="0"/>
          <wp:wrapNone/>
          <wp:docPr id="1960606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068" name="Picture 1" descr="A logo with text on i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127" cy="596127"/>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480059415"/>
        <w:docPartObj>
          <w:docPartGallery w:val="Watermarks"/>
          <w:docPartUnique/>
        </w:docPartObj>
      </w:sdtPr>
      <w:sdtEndPr/>
      <w:sdtContent>
        <w:r w:rsidR="00DC5BB2">
          <w:rPr>
            <w:noProof/>
          </w:rPr>
          <w:pict w14:anchorId="25742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33BE3" w:rsidRPr="00833BE3">
      <w:rPr>
        <w:rFonts w:ascii="Open Sans" w:hAnsi="Open Sans" w:cs="Open Sans"/>
        <w:sz w:val="32"/>
        <w:szCs w:val="32"/>
      </w:rPr>
      <w:t xml:space="preserve"> </w:t>
    </w:r>
    <w:r w:rsidR="00833BE3" w:rsidRPr="00833BE3">
      <w:t xml:space="preserve">Updated: </w:t>
    </w:r>
    <w:r w:rsidR="003D1DF5">
      <w:t>10</w:t>
    </w:r>
    <w:r w:rsidR="00833BE3" w:rsidRPr="00833BE3">
      <w:t>/</w:t>
    </w:r>
    <w:r w:rsidR="003D1DF5">
      <w:t>1</w:t>
    </w:r>
    <w:r w:rsidR="003D4173">
      <w:t>1</w:t>
    </w:r>
    <w:r w:rsidR="00833BE3" w:rsidRPr="00833BE3">
      <w:t>/2023</w:t>
    </w:r>
    <w:r w:rsidR="008D07FA">
      <w:tab/>
    </w:r>
    <w:r w:rsidR="008D07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7DE1"/>
    <w:multiLevelType w:val="hybridMultilevel"/>
    <w:tmpl w:val="C54A3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CE16A7"/>
    <w:multiLevelType w:val="hybridMultilevel"/>
    <w:tmpl w:val="ADB698D4"/>
    <w:lvl w:ilvl="0" w:tplc="456A6A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494E6C"/>
    <w:multiLevelType w:val="hybridMultilevel"/>
    <w:tmpl w:val="AD981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CE706D"/>
    <w:multiLevelType w:val="hybridMultilevel"/>
    <w:tmpl w:val="8EA01D3A"/>
    <w:lvl w:ilvl="0" w:tplc="2E82AD4C">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860C2"/>
    <w:multiLevelType w:val="hybridMultilevel"/>
    <w:tmpl w:val="34F2B540"/>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5216B0"/>
    <w:multiLevelType w:val="hybridMultilevel"/>
    <w:tmpl w:val="9A5E8E98"/>
    <w:lvl w:ilvl="0" w:tplc="C4360822">
      <w:numFmt w:val="bullet"/>
      <w:lvlText w:val="-"/>
      <w:lvlJc w:val="left"/>
      <w:pPr>
        <w:ind w:left="720" w:hanging="360"/>
      </w:pPr>
      <w:rPr>
        <w:rFonts w:ascii="Open Sans" w:eastAsiaTheme="minorHAnsi" w:hAnsi="Open Sans" w:cs="Open Sans"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64499"/>
    <w:multiLevelType w:val="multilevel"/>
    <w:tmpl w:val="1B306F7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522DF3"/>
    <w:multiLevelType w:val="hybridMultilevel"/>
    <w:tmpl w:val="EC728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1044A"/>
    <w:multiLevelType w:val="hybridMultilevel"/>
    <w:tmpl w:val="7D58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56DBD"/>
    <w:multiLevelType w:val="hybridMultilevel"/>
    <w:tmpl w:val="64C8C6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1E4340"/>
    <w:multiLevelType w:val="hybridMultilevel"/>
    <w:tmpl w:val="C67C3310"/>
    <w:lvl w:ilvl="0" w:tplc="2E82AD4C">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60D2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6F816A3B"/>
    <w:multiLevelType w:val="hybridMultilevel"/>
    <w:tmpl w:val="57BC43D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420B07"/>
    <w:multiLevelType w:val="hybridMultilevel"/>
    <w:tmpl w:val="BCCA44F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6B6187"/>
    <w:multiLevelType w:val="hybridMultilevel"/>
    <w:tmpl w:val="68CA9696"/>
    <w:lvl w:ilvl="0" w:tplc="2E82AD4C">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671C0"/>
    <w:multiLevelType w:val="hybridMultilevel"/>
    <w:tmpl w:val="29C26B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BF82B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811CB8"/>
    <w:multiLevelType w:val="hybridMultilevel"/>
    <w:tmpl w:val="1736D344"/>
    <w:lvl w:ilvl="0" w:tplc="85BCF8C0">
      <w:start w:val="1"/>
      <w:numFmt w:val="decimal"/>
      <w:pStyle w:val="Style1"/>
      <w:lvlText w:val="%1."/>
      <w:lvlJc w:val="left"/>
      <w:pPr>
        <w:ind w:left="720" w:hanging="360"/>
      </w:pPr>
      <w:rPr>
        <w:rFonts w:hint="default"/>
      </w:rPr>
    </w:lvl>
    <w:lvl w:ilvl="1" w:tplc="8D6042F2">
      <w:start w:val="1"/>
      <w:numFmt w:val="lowerLetter"/>
      <w:lvlText w:val="%2."/>
      <w:lvlJc w:val="left"/>
      <w:pPr>
        <w:ind w:left="1440" w:hanging="360"/>
      </w:pPr>
      <w:rPr>
        <w:b w:val="0"/>
        <w:bCs w:val="0"/>
      </w:rPr>
    </w:lvl>
    <w:lvl w:ilvl="2" w:tplc="42E26E48">
      <w:start w:val="1"/>
      <w:numFmt w:val="lowerRoman"/>
      <w:lvlText w:val="%3."/>
      <w:lvlJc w:val="right"/>
      <w:pPr>
        <w:ind w:left="2340" w:hanging="360"/>
      </w:pPr>
      <w:rPr>
        <w:b w:val="0"/>
        <w:bCs w:val="0"/>
      </w:rPr>
    </w:lvl>
    <w:lvl w:ilvl="3" w:tplc="0409000F">
      <w:start w:val="1"/>
      <w:numFmt w:val="decimal"/>
      <w:lvlText w:val="%4."/>
      <w:lvlJc w:val="left"/>
      <w:pPr>
        <w:ind w:left="2880" w:hanging="360"/>
      </w:pPr>
    </w:lvl>
    <w:lvl w:ilvl="4" w:tplc="5E52FCCA">
      <w:start w:val="4"/>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724020">
    <w:abstractNumId w:val="11"/>
  </w:num>
  <w:num w:numId="2" w16cid:durableId="1726952571">
    <w:abstractNumId w:val="17"/>
  </w:num>
  <w:num w:numId="3" w16cid:durableId="199324586">
    <w:abstractNumId w:val="1"/>
  </w:num>
  <w:num w:numId="4" w16cid:durableId="1347755614">
    <w:abstractNumId w:val="5"/>
  </w:num>
  <w:num w:numId="5" w16cid:durableId="14188685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336170">
    <w:abstractNumId w:val="6"/>
  </w:num>
  <w:num w:numId="7" w16cid:durableId="1937402135">
    <w:abstractNumId w:val="8"/>
  </w:num>
  <w:num w:numId="8" w16cid:durableId="1497112624">
    <w:abstractNumId w:val="10"/>
  </w:num>
  <w:num w:numId="9" w16cid:durableId="552666288">
    <w:abstractNumId w:val="14"/>
  </w:num>
  <w:num w:numId="10" w16cid:durableId="2115975188">
    <w:abstractNumId w:val="3"/>
  </w:num>
  <w:num w:numId="11" w16cid:durableId="1065107128">
    <w:abstractNumId w:val="13"/>
  </w:num>
  <w:num w:numId="12" w16cid:durableId="686366809">
    <w:abstractNumId w:val="12"/>
  </w:num>
  <w:num w:numId="13" w16cid:durableId="1997412443">
    <w:abstractNumId w:val="2"/>
  </w:num>
  <w:num w:numId="14" w16cid:durableId="864246628">
    <w:abstractNumId w:val="9"/>
  </w:num>
  <w:num w:numId="15" w16cid:durableId="1111632728">
    <w:abstractNumId w:val="4"/>
  </w:num>
  <w:num w:numId="16" w16cid:durableId="1196842683">
    <w:abstractNumId w:val="15"/>
  </w:num>
  <w:num w:numId="17" w16cid:durableId="190849015">
    <w:abstractNumId w:val="0"/>
  </w:num>
  <w:num w:numId="18" w16cid:durableId="1244685044">
    <w:abstractNumId w:val="16"/>
  </w:num>
  <w:num w:numId="19" w16cid:durableId="2013212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3F"/>
    <w:rsid w:val="00016C71"/>
    <w:rsid w:val="0002479A"/>
    <w:rsid w:val="00030621"/>
    <w:rsid w:val="0003082F"/>
    <w:rsid w:val="00031510"/>
    <w:rsid w:val="00034491"/>
    <w:rsid w:val="00036E04"/>
    <w:rsid w:val="000376AB"/>
    <w:rsid w:val="000456B6"/>
    <w:rsid w:val="000476D5"/>
    <w:rsid w:val="00050E9F"/>
    <w:rsid w:val="0005140C"/>
    <w:rsid w:val="00051581"/>
    <w:rsid w:val="00056B7A"/>
    <w:rsid w:val="000602B3"/>
    <w:rsid w:val="00064BD9"/>
    <w:rsid w:val="000678A1"/>
    <w:rsid w:val="000768F9"/>
    <w:rsid w:val="0008301C"/>
    <w:rsid w:val="00085569"/>
    <w:rsid w:val="000A20BF"/>
    <w:rsid w:val="000A3E2B"/>
    <w:rsid w:val="000B62E7"/>
    <w:rsid w:val="000C0E33"/>
    <w:rsid w:val="000D35FB"/>
    <w:rsid w:val="000D673F"/>
    <w:rsid w:val="000D6E46"/>
    <w:rsid w:val="000D77E1"/>
    <w:rsid w:val="000D7F8B"/>
    <w:rsid w:val="000E3711"/>
    <w:rsid w:val="000E6987"/>
    <w:rsid w:val="000E7211"/>
    <w:rsid w:val="000F7745"/>
    <w:rsid w:val="001209DD"/>
    <w:rsid w:val="00126424"/>
    <w:rsid w:val="0013691D"/>
    <w:rsid w:val="0013755A"/>
    <w:rsid w:val="00137589"/>
    <w:rsid w:val="001460F1"/>
    <w:rsid w:val="00147570"/>
    <w:rsid w:val="001508E0"/>
    <w:rsid w:val="00156A9E"/>
    <w:rsid w:val="00157847"/>
    <w:rsid w:val="00163F21"/>
    <w:rsid w:val="00167719"/>
    <w:rsid w:val="001754C9"/>
    <w:rsid w:val="00187C45"/>
    <w:rsid w:val="00196B63"/>
    <w:rsid w:val="001A55A7"/>
    <w:rsid w:val="001B0A11"/>
    <w:rsid w:val="001B298C"/>
    <w:rsid w:val="001C480A"/>
    <w:rsid w:val="001E33FB"/>
    <w:rsid w:val="001E7843"/>
    <w:rsid w:val="00204BA6"/>
    <w:rsid w:val="00214EE2"/>
    <w:rsid w:val="00224EA6"/>
    <w:rsid w:val="00230FB8"/>
    <w:rsid w:val="002363EA"/>
    <w:rsid w:val="002460ED"/>
    <w:rsid w:val="002502CF"/>
    <w:rsid w:val="002674C3"/>
    <w:rsid w:val="002738D6"/>
    <w:rsid w:val="0027550A"/>
    <w:rsid w:val="00283838"/>
    <w:rsid w:val="00285EB3"/>
    <w:rsid w:val="002B2923"/>
    <w:rsid w:val="002B2BC8"/>
    <w:rsid w:val="002B4B26"/>
    <w:rsid w:val="002B4CA0"/>
    <w:rsid w:val="002B6ACD"/>
    <w:rsid w:val="002CC3BF"/>
    <w:rsid w:val="002D5961"/>
    <w:rsid w:val="002E25CB"/>
    <w:rsid w:val="002E2A10"/>
    <w:rsid w:val="002E3877"/>
    <w:rsid w:val="002E3C6B"/>
    <w:rsid w:val="002E4384"/>
    <w:rsid w:val="002E571A"/>
    <w:rsid w:val="00306CFB"/>
    <w:rsid w:val="0033009B"/>
    <w:rsid w:val="00332B4E"/>
    <w:rsid w:val="00336C07"/>
    <w:rsid w:val="00347D99"/>
    <w:rsid w:val="0035471F"/>
    <w:rsid w:val="00371BF9"/>
    <w:rsid w:val="00376FF3"/>
    <w:rsid w:val="00380FDE"/>
    <w:rsid w:val="003824D2"/>
    <w:rsid w:val="00392329"/>
    <w:rsid w:val="00394218"/>
    <w:rsid w:val="003B08EC"/>
    <w:rsid w:val="003B4F1C"/>
    <w:rsid w:val="003C213F"/>
    <w:rsid w:val="003D1DF5"/>
    <w:rsid w:val="003D2A5C"/>
    <w:rsid w:val="003D4173"/>
    <w:rsid w:val="003E1521"/>
    <w:rsid w:val="003F2972"/>
    <w:rsid w:val="003F4CE0"/>
    <w:rsid w:val="003F594C"/>
    <w:rsid w:val="003F71D2"/>
    <w:rsid w:val="003F7688"/>
    <w:rsid w:val="00405A93"/>
    <w:rsid w:val="004132DB"/>
    <w:rsid w:val="00417F21"/>
    <w:rsid w:val="00434245"/>
    <w:rsid w:val="00441EE4"/>
    <w:rsid w:val="00442F50"/>
    <w:rsid w:val="00450FE2"/>
    <w:rsid w:val="00451069"/>
    <w:rsid w:val="00465EA8"/>
    <w:rsid w:val="00467509"/>
    <w:rsid w:val="00471CC0"/>
    <w:rsid w:val="00477680"/>
    <w:rsid w:val="004A4687"/>
    <w:rsid w:val="004A5824"/>
    <w:rsid w:val="004A6244"/>
    <w:rsid w:val="004C0511"/>
    <w:rsid w:val="004D2396"/>
    <w:rsid w:val="004D59D6"/>
    <w:rsid w:val="004D6D5B"/>
    <w:rsid w:val="004E4E89"/>
    <w:rsid w:val="004E6793"/>
    <w:rsid w:val="004F04A4"/>
    <w:rsid w:val="004F1AF7"/>
    <w:rsid w:val="004F2333"/>
    <w:rsid w:val="004F2492"/>
    <w:rsid w:val="004F4483"/>
    <w:rsid w:val="004F5E23"/>
    <w:rsid w:val="00507E2E"/>
    <w:rsid w:val="00512AF5"/>
    <w:rsid w:val="00520FE9"/>
    <w:rsid w:val="00537874"/>
    <w:rsid w:val="005431AC"/>
    <w:rsid w:val="005513B0"/>
    <w:rsid w:val="00560FA0"/>
    <w:rsid w:val="00561672"/>
    <w:rsid w:val="00561DB9"/>
    <w:rsid w:val="0056202F"/>
    <w:rsid w:val="00563E5B"/>
    <w:rsid w:val="005774F3"/>
    <w:rsid w:val="005825F5"/>
    <w:rsid w:val="005B00E0"/>
    <w:rsid w:val="005B6115"/>
    <w:rsid w:val="005C2EE9"/>
    <w:rsid w:val="005D3235"/>
    <w:rsid w:val="005D5893"/>
    <w:rsid w:val="005E6A7A"/>
    <w:rsid w:val="005E758C"/>
    <w:rsid w:val="005F37E4"/>
    <w:rsid w:val="005F3ACF"/>
    <w:rsid w:val="005F717A"/>
    <w:rsid w:val="00602BDE"/>
    <w:rsid w:val="00605A46"/>
    <w:rsid w:val="006139CF"/>
    <w:rsid w:val="00620E1B"/>
    <w:rsid w:val="00622262"/>
    <w:rsid w:val="006301FE"/>
    <w:rsid w:val="006449C3"/>
    <w:rsid w:val="00673FD1"/>
    <w:rsid w:val="0067448C"/>
    <w:rsid w:val="00676C81"/>
    <w:rsid w:val="006821F1"/>
    <w:rsid w:val="006830CA"/>
    <w:rsid w:val="0069094C"/>
    <w:rsid w:val="006C0639"/>
    <w:rsid w:val="006C4372"/>
    <w:rsid w:val="006D60E0"/>
    <w:rsid w:val="006E0F47"/>
    <w:rsid w:val="006F105B"/>
    <w:rsid w:val="006F61AE"/>
    <w:rsid w:val="00701567"/>
    <w:rsid w:val="007021B5"/>
    <w:rsid w:val="00702BC5"/>
    <w:rsid w:val="00705024"/>
    <w:rsid w:val="007077B4"/>
    <w:rsid w:val="00707F84"/>
    <w:rsid w:val="00712EC8"/>
    <w:rsid w:val="00731824"/>
    <w:rsid w:val="00734F35"/>
    <w:rsid w:val="00744E4C"/>
    <w:rsid w:val="007533C3"/>
    <w:rsid w:val="00754EC3"/>
    <w:rsid w:val="00755E4E"/>
    <w:rsid w:val="0076247E"/>
    <w:rsid w:val="0076744F"/>
    <w:rsid w:val="00772B72"/>
    <w:rsid w:val="00780DC1"/>
    <w:rsid w:val="00786095"/>
    <w:rsid w:val="007909EA"/>
    <w:rsid w:val="007923E5"/>
    <w:rsid w:val="007A4768"/>
    <w:rsid w:val="007B19AD"/>
    <w:rsid w:val="007B38C5"/>
    <w:rsid w:val="007B4946"/>
    <w:rsid w:val="007C4781"/>
    <w:rsid w:val="007F3974"/>
    <w:rsid w:val="00801060"/>
    <w:rsid w:val="00812E9A"/>
    <w:rsid w:val="00821B85"/>
    <w:rsid w:val="0082327A"/>
    <w:rsid w:val="008301C1"/>
    <w:rsid w:val="00833BE3"/>
    <w:rsid w:val="00833D4A"/>
    <w:rsid w:val="00834E17"/>
    <w:rsid w:val="0083532E"/>
    <w:rsid w:val="008441BC"/>
    <w:rsid w:val="008443C6"/>
    <w:rsid w:val="00853912"/>
    <w:rsid w:val="00864891"/>
    <w:rsid w:val="00864976"/>
    <w:rsid w:val="0087611D"/>
    <w:rsid w:val="008768A5"/>
    <w:rsid w:val="00881691"/>
    <w:rsid w:val="0088592B"/>
    <w:rsid w:val="008A01DC"/>
    <w:rsid w:val="008D07FA"/>
    <w:rsid w:val="008D77BA"/>
    <w:rsid w:val="008E0783"/>
    <w:rsid w:val="008E2F0D"/>
    <w:rsid w:val="008E75C5"/>
    <w:rsid w:val="008F1363"/>
    <w:rsid w:val="00902054"/>
    <w:rsid w:val="00904DC3"/>
    <w:rsid w:val="0092103D"/>
    <w:rsid w:val="00924502"/>
    <w:rsid w:val="00927111"/>
    <w:rsid w:val="009305E0"/>
    <w:rsid w:val="00932141"/>
    <w:rsid w:val="0093745D"/>
    <w:rsid w:val="00947E4E"/>
    <w:rsid w:val="0095319A"/>
    <w:rsid w:val="00954EF3"/>
    <w:rsid w:val="00955E1F"/>
    <w:rsid w:val="00960878"/>
    <w:rsid w:val="00961A2E"/>
    <w:rsid w:val="00966CE9"/>
    <w:rsid w:val="00980824"/>
    <w:rsid w:val="009828E1"/>
    <w:rsid w:val="009917F0"/>
    <w:rsid w:val="009E0A2C"/>
    <w:rsid w:val="009E1EEC"/>
    <w:rsid w:val="009F41CD"/>
    <w:rsid w:val="009F6F44"/>
    <w:rsid w:val="009F7A45"/>
    <w:rsid w:val="00A05B90"/>
    <w:rsid w:val="00A21572"/>
    <w:rsid w:val="00A27A4A"/>
    <w:rsid w:val="00A30565"/>
    <w:rsid w:val="00A31412"/>
    <w:rsid w:val="00A357F2"/>
    <w:rsid w:val="00A463BF"/>
    <w:rsid w:val="00A55083"/>
    <w:rsid w:val="00A61B96"/>
    <w:rsid w:val="00A657A2"/>
    <w:rsid w:val="00A673DB"/>
    <w:rsid w:val="00A74E0C"/>
    <w:rsid w:val="00A8038E"/>
    <w:rsid w:val="00A92A51"/>
    <w:rsid w:val="00A95F3A"/>
    <w:rsid w:val="00AB15D0"/>
    <w:rsid w:val="00AC4B1B"/>
    <w:rsid w:val="00AD1153"/>
    <w:rsid w:val="00AD3845"/>
    <w:rsid w:val="00AD4451"/>
    <w:rsid w:val="00AD52BD"/>
    <w:rsid w:val="00AE426B"/>
    <w:rsid w:val="00B003B2"/>
    <w:rsid w:val="00B01A57"/>
    <w:rsid w:val="00B1739D"/>
    <w:rsid w:val="00B23F00"/>
    <w:rsid w:val="00B25E12"/>
    <w:rsid w:val="00B27007"/>
    <w:rsid w:val="00B278BE"/>
    <w:rsid w:val="00B30C0F"/>
    <w:rsid w:val="00B34913"/>
    <w:rsid w:val="00B3701C"/>
    <w:rsid w:val="00B406CF"/>
    <w:rsid w:val="00B41B3F"/>
    <w:rsid w:val="00B41EE3"/>
    <w:rsid w:val="00B424BC"/>
    <w:rsid w:val="00B47835"/>
    <w:rsid w:val="00B50DD5"/>
    <w:rsid w:val="00B54D52"/>
    <w:rsid w:val="00B574D1"/>
    <w:rsid w:val="00B645A5"/>
    <w:rsid w:val="00B64D81"/>
    <w:rsid w:val="00B764F2"/>
    <w:rsid w:val="00B8055C"/>
    <w:rsid w:val="00B854EA"/>
    <w:rsid w:val="00B91532"/>
    <w:rsid w:val="00BA1625"/>
    <w:rsid w:val="00BA6354"/>
    <w:rsid w:val="00BB78E5"/>
    <w:rsid w:val="00BC0A89"/>
    <w:rsid w:val="00BC21F7"/>
    <w:rsid w:val="00BC4A45"/>
    <w:rsid w:val="00BC57DF"/>
    <w:rsid w:val="00BD312E"/>
    <w:rsid w:val="00BE3A02"/>
    <w:rsid w:val="00BE53EA"/>
    <w:rsid w:val="00C07D48"/>
    <w:rsid w:val="00C104BD"/>
    <w:rsid w:val="00C2338F"/>
    <w:rsid w:val="00C279E9"/>
    <w:rsid w:val="00C304FA"/>
    <w:rsid w:val="00C35B2E"/>
    <w:rsid w:val="00C37AC7"/>
    <w:rsid w:val="00C44CB3"/>
    <w:rsid w:val="00C52348"/>
    <w:rsid w:val="00C62E6B"/>
    <w:rsid w:val="00C643A4"/>
    <w:rsid w:val="00C73661"/>
    <w:rsid w:val="00C7584E"/>
    <w:rsid w:val="00C8220C"/>
    <w:rsid w:val="00C92DC4"/>
    <w:rsid w:val="00CB0CD8"/>
    <w:rsid w:val="00CB3296"/>
    <w:rsid w:val="00CB7AE4"/>
    <w:rsid w:val="00CC331B"/>
    <w:rsid w:val="00CF46B5"/>
    <w:rsid w:val="00CF66A8"/>
    <w:rsid w:val="00D00F8C"/>
    <w:rsid w:val="00D05B48"/>
    <w:rsid w:val="00D12B26"/>
    <w:rsid w:val="00D15FEE"/>
    <w:rsid w:val="00D46A92"/>
    <w:rsid w:val="00D476B9"/>
    <w:rsid w:val="00D522A1"/>
    <w:rsid w:val="00D5763C"/>
    <w:rsid w:val="00D62FAD"/>
    <w:rsid w:val="00D71581"/>
    <w:rsid w:val="00D876F5"/>
    <w:rsid w:val="00D91E2F"/>
    <w:rsid w:val="00DB1B6F"/>
    <w:rsid w:val="00DB3429"/>
    <w:rsid w:val="00DB5E38"/>
    <w:rsid w:val="00DC46D5"/>
    <w:rsid w:val="00DC4F46"/>
    <w:rsid w:val="00DC5BB2"/>
    <w:rsid w:val="00DC5C1B"/>
    <w:rsid w:val="00DC7AF7"/>
    <w:rsid w:val="00DD4E74"/>
    <w:rsid w:val="00DE2DDB"/>
    <w:rsid w:val="00DE6B5E"/>
    <w:rsid w:val="00DF2ECF"/>
    <w:rsid w:val="00E00F9F"/>
    <w:rsid w:val="00E017E2"/>
    <w:rsid w:val="00E11CED"/>
    <w:rsid w:val="00E3332E"/>
    <w:rsid w:val="00E365DD"/>
    <w:rsid w:val="00E43204"/>
    <w:rsid w:val="00E63D4E"/>
    <w:rsid w:val="00E708F0"/>
    <w:rsid w:val="00E90099"/>
    <w:rsid w:val="00E936C2"/>
    <w:rsid w:val="00E93A02"/>
    <w:rsid w:val="00E96A22"/>
    <w:rsid w:val="00ED47D0"/>
    <w:rsid w:val="00EE2BFF"/>
    <w:rsid w:val="00EE5F46"/>
    <w:rsid w:val="00F12EC5"/>
    <w:rsid w:val="00F20DCD"/>
    <w:rsid w:val="00F2586C"/>
    <w:rsid w:val="00F34DD9"/>
    <w:rsid w:val="00F364DD"/>
    <w:rsid w:val="00F56482"/>
    <w:rsid w:val="00F70AD1"/>
    <w:rsid w:val="00F73F7A"/>
    <w:rsid w:val="00F90C6C"/>
    <w:rsid w:val="00F90ECF"/>
    <w:rsid w:val="00F94A46"/>
    <w:rsid w:val="00FA7073"/>
    <w:rsid w:val="00FA70C0"/>
    <w:rsid w:val="00FA7E4E"/>
    <w:rsid w:val="00FB05D2"/>
    <w:rsid w:val="00FB283C"/>
    <w:rsid w:val="00FB28B1"/>
    <w:rsid w:val="00FC0BD1"/>
    <w:rsid w:val="00FC5CE6"/>
    <w:rsid w:val="00FD1A98"/>
    <w:rsid w:val="00FD2095"/>
    <w:rsid w:val="00FD4F7E"/>
    <w:rsid w:val="00FF7420"/>
    <w:rsid w:val="018600DC"/>
    <w:rsid w:val="036C2501"/>
    <w:rsid w:val="08164CB0"/>
    <w:rsid w:val="10DF127C"/>
    <w:rsid w:val="19596BCB"/>
    <w:rsid w:val="23497CB1"/>
    <w:rsid w:val="23B9B337"/>
    <w:rsid w:val="250C4C7B"/>
    <w:rsid w:val="2B1F487B"/>
    <w:rsid w:val="2B37E0F3"/>
    <w:rsid w:val="2F5C7FA5"/>
    <w:rsid w:val="32AAF456"/>
    <w:rsid w:val="33F289E9"/>
    <w:rsid w:val="343F6411"/>
    <w:rsid w:val="3BF1D1C3"/>
    <w:rsid w:val="3D888CAD"/>
    <w:rsid w:val="45925386"/>
    <w:rsid w:val="4C7264D3"/>
    <w:rsid w:val="4CB71387"/>
    <w:rsid w:val="4E01D289"/>
    <w:rsid w:val="512A30B2"/>
    <w:rsid w:val="56DEEF6E"/>
    <w:rsid w:val="5AF3F629"/>
    <w:rsid w:val="689C0258"/>
    <w:rsid w:val="73C2FD79"/>
    <w:rsid w:val="7E11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ECA7"/>
  <w15:chartTrackingRefBased/>
  <w15:docId w15:val="{D5403849-2CC2-45F7-8B70-CF4B9E24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FEE"/>
  </w:style>
  <w:style w:type="paragraph" w:styleId="Heading1">
    <w:name w:val="heading 1"/>
    <w:basedOn w:val="Normal"/>
    <w:next w:val="Normal"/>
    <w:link w:val="Heading1Char"/>
    <w:uiPriority w:val="9"/>
    <w:qFormat/>
    <w:rsid w:val="00864976"/>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60878"/>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6087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087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087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6087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6087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6087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087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Heading">
    <w:name w:val="IA Heading"/>
    <w:basedOn w:val="Heading1"/>
    <w:link w:val="IAHeadingChar"/>
    <w:qFormat/>
    <w:rsid w:val="00864976"/>
    <w:pPr>
      <w:spacing w:line="240" w:lineRule="auto"/>
    </w:pPr>
    <w:rPr>
      <w:rFonts w:ascii="Futura PT Medium" w:eastAsia="DengXian Light" w:hAnsi="Futura PT Medium" w:cs="Times New Roman"/>
      <w:b/>
      <w:color w:val="04B2E2"/>
      <w:szCs w:val="44"/>
      <w:lang w:eastAsia="zh-CN"/>
    </w:rPr>
  </w:style>
  <w:style w:type="character" w:customStyle="1" w:styleId="IAHeadingChar">
    <w:name w:val="IA Heading Char"/>
    <w:basedOn w:val="DefaultParagraphFont"/>
    <w:link w:val="IAHeading"/>
    <w:rsid w:val="00864976"/>
    <w:rPr>
      <w:rFonts w:ascii="Futura PT Medium" w:eastAsia="DengXian Light" w:hAnsi="Futura PT Medium" w:cs="Times New Roman"/>
      <w:b/>
      <w:color w:val="04B2E2"/>
      <w:sz w:val="32"/>
      <w:szCs w:val="44"/>
      <w:lang w:eastAsia="zh-CN"/>
    </w:rPr>
  </w:style>
  <w:style w:type="character" w:customStyle="1" w:styleId="Heading1Char">
    <w:name w:val="Heading 1 Char"/>
    <w:basedOn w:val="DefaultParagraphFont"/>
    <w:link w:val="Heading1"/>
    <w:uiPriority w:val="9"/>
    <w:rsid w:val="00864976"/>
    <w:rPr>
      <w:rFonts w:asciiTheme="majorHAnsi" w:eastAsiaTheme="majorEastAsia" w:hAnsiTheme="majorHAnsi" w:cstheme="majorBidi"/>
      <w:color w:val="2F5496" w:themeColor="accent1" w:themeShade="BF"/>
      <w:sz w:val="32"/>
      <w:szCs w:val="32"/>
    </w:rPr>
  </w:style>
  <w:style w:type="paragraph" w:customStyle="1" w:styleId="SubHeading">
    <w:name w:val="Sub Heading"/>
    <w:basedOn w:val="Normal"/>
    <w:link w:val="SubHeadingChar"/>
    <w:autoRedefine/>
    <w:qFormat/>
    <w:rsid w:val="00864976"/>
    <w:pPr>
      <w:spacing w:before="120" w:after="0" w:line="240" w:lineRule="auto"/>
    </w:pPr>
    <w:rPr>
      <w:rFonts w:ascii="Futura PT Medium" w:eastAsia="DengXian" w:hAnsi="Futura PT Medium" w:cs="Times New Roman"/>
      <w:b/>
      <w:sz w:val="21"/>
      <w:szCs w:val="21"/>
      <w:lang w:eastAsia="zh-CN"/>
    </w:rPr>
  </w:style>
  <w:style w:type="character" w:customStyle="1" w:styleId="SubHeadingChar">
    <w:name w:val="Sub Heading Char"/>
    <w:basedOn w:val="DefaultParagraphFont"/>
    <w:link w:val="SubHeading"/>
    <w:rsid w:val="00864976"/>
    <w:rPr>
      <w:rFonts w:ascii="Futura PT Medium" w:eastAsia="DengXian" w:hAnsi="Futura PT Medium" w:cs="Times New Roman"/>
      <w:b/>
      <w:sz w:val="21"/>
      <w:szCs w:val="21"/>
      <w:lang w:eastAsia="zh-CN"/>
    </w:rPr>
  </w:style>
  <w:style w:type="character" w:customStyle="1" w:styleId="Heading2Char">
    <w:name w:val="Heading 2 Char"/>
    <w:basedOn w:val="DefaultParagraphFont"/>
    <w:link w:val="Heading2"/>
    <w:uiPriority w:val="9"/>
    <w:semiHidden/>
    <w:rsid w:val="0096087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6087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6087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6087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6087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6087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6087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087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F2492"/>
    <w:pPr>
      <w:ind w:left="720"/>
      <w:contextualSpacing/>
    </w:pPr>
  </w:style>
  <w:style w:type="paragraph" w:customStyle="1" w:styleId="Style1">
    <w:name w:val="Style1"/>
    <w:basedOn w:val="ListParagraph"/>
    <w:link w:val="Style1Char"/>
    <w:qFormat/>
    <w:rsid w:val="000D35FB"/>
    <w:pPr>
      <w:numPr>
        <w:numId w:val="2"/>
      </w:numPr>
    </w:pPr>
    <w:rPr>
      <w:rFonts w:ascii="Open Sans" w:hAnsi="Open Sans" w:cs="Open Sans"/>
    </w:rPr>
  </w:style>
  <w:style w:type="character" w:styleId="CommentReference">
    <w:name w:val="annotation reference"/>
    <w:basedOn w:val="DefaultParagraphFont"/>
    <w:uiPriority w:val="99"/>
    <w:semiHidden/>
    <w:unhideWhenUsed/>
    <w:rsid w:val="005513B0"/>
    <w:rPr>
      <w:sz w:val="16"/>
      <w:szCs w:val="16"/>
    </w:rPr>
  </w:style>
  <w:style w:type="character" w:customStyle="1" w:styleId="ListParagraphChar">
    <w:name w:val="List Paragraph Char"/>
    <w:basedOn w:val="DefaultParagraphFont"/>
    <w:link w:val="ListParagraph"/>
    <w:uiPriority w:val="34"/>
    <w:rsid w:val="000D35FB"/>
  </w:style>
  <w:style w:type="character" w:customStyle="1" w:styleId="Style1Char">
    <w:name w:val="Style1 Char"/>
    <w:basedOn w:val="ListParagraphChar"/>
    <w:link w:val="Style1"/>
    <w:rsid w:val="000D35FB"/>
    <w:rPr>
      <w:rFonts w:ascii="Open Sans" w:hAnsi="Open Sans" w:cs="Open Sans"/>
    </w:rPr>
  </w:style>
  <w:style w:type="paragraph" w:styleId="CommentText">
    <w:name w:val="annotation text"/>
    <w:basedOn w:val="Normal"/>
    <w:link w:val="CommentTextChar"/>
    <w:uiPriority w:val="99"/>
    <w:unhideWhenUsed/>
    <w:rsid w:val="005513B0"/>
    <w:pPr>
      <w:spacing w:line="240" w:lineRule="auto"/>
    </w:pPr>
    <w:rPr>
      <w:sz w:val="20"/>
      <w:szCs w:val="20"/>
    </w:rPr>
  </w:style>
  <w:style w:type="character" w:customStyle="1" w:styleId="CommentTextChar">
    <w:name w:val="Comment Text Char"/>
    <w:basedOn w:val="DefaultParagraphFont"/>
    <w:link w:val="CommentText"/>
    <w:uiPriority w:val="99"/>
    <w:rsid w:val="005513B0"/>
    <w:rPr>
      <w:sz w:val="20"/>
      <w:szCs w:val="20"/>
    </w:rPr>
  </w:style>
  <w:style w:type="paragraph" w:styleId="CommentSubject">
    <w:name w:val="annotation subject"/>
    <w:basedOn w:val="CommentText"/>
    <w:next w:val="CommentText"/>
    <w:link w:val="CommentSubjectChar"/>
    <w:uiPriority w:val="99"/>
    <w:semiHidden/>
    <w:unhideWhenUsed/>
    <w:rsid w:val="005513B0"/>
    <w:rPr>
      <w:b/>
      <w:bCs/>
    </w:rPr>
  </w:style>
  <w:style w:type="character" w:customStyle="1" w:styleId="CommentSubjectChar">
    <w:name w:val="Comment Subject Char"/>
    <w:basedOn w:val="CommentTextChar"/>
    <w:link w:val="CommentSubject"/>
    <w:uiPriority w:val="99"/>
    <w:semiHidden/>
    <w:rsid w:val="005513B0"/>
    <w:rPr>
      <w:b/>
      <w:bCs/>
      <w:sz w:val="20"/>
      <w:szCs w:val="20"/>
    </w:rPr>
  </w:style>
  <w:style w:type="character" w:styleId="Hyperlink">
    <w:name w:val="Hyperlink"/>
    <w:basedOn w:val="DefaultParagraphFont"/>
    <w:uiPriority w:val="99"/>
    <w:unhideWhenUsed/>
    <w:rsid w:val="00D00F8C"/>
    <w:rPr>
      <w:color w:val="0563C1" w:themeColor="hyperlink"/>
      <w:u w:val="single"/>
    </w:rPr>
  </w:style>
  <w:style w:type="character" w:styleId="UnresolvedMention">
    <w:name w:val="Unresolved Mention"/>
    <w:basedOn w:val="DefaultParagraphFont"/>
    <w:uiPriority w:val="99"/>
    <w:semiHidden/>
    <w:unhideWhenUsed/>
    <w:rsid w:val="00D00F8C"/>
    <w:rPr>
      <w:color w:val="605E5C"/>
      <w:shd w:val="clear" w:color="auto" w:fill="E1DFDD"/>
    </w:rPr>
  </w:style>
  <w:style w:type="character" w:styleId="Mention">
    <w:name w:val="Mention"/>
    <w:basedOn w:val="DefaultParagraphFont"/>
    <w:uiPriority w:val="99"/>
    <w:unhideWhenUsed/>
    <w:rsid w:val="003F2972"/>
    <w:rPr>
      <w:color w:val="2B579A"/>
      <w:shd w:val="clear" w:color="auto" w:fill="E1DFDD"/>
    </w:rPr>
  </w:style>
  <w:style w:type="paragraph" w:styleId="Header">
    <w:name w:val="header"/>
    <w:basedOn w:val="Normal"/>
    <w:link w:val="HeaderChar"/>
    <w:uiPriority w:val="99"/>
    <w:unhideWhenUsed/>
    <w:rsid w:val="00561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672"/>
  </w:style>
  <w:style w:type="paragraph" w:styleId="Footer">
    <w:name w:val="footer"/>
    <w:basedOn w:val="Normal"/>
    <w:link w:val="FooterChar"/>
    <w:uiPriority w:val="99"/>
    <w:unhideWhenUsed/>
    <w:rsid w:val="00561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672"/>
  </w:style>
  <w:style w:type="table" w:styleId="TableGrid">
    <w:name w:val="Table Grid"/>
    <w:basedOn w:val="TableNormal"/>
    <w:uiPriority w:val="39"/>
    <w:rsid w:val="0013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5E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EA8"/>
    <w:rPr>
      <w:sz w:val="20"/>
      <w:szCs w:val="20"/>
    </w:rPr>
  </w:style>
  <w:style w:type="character" w:styleId="FootnoteReference">
    <w:name w:val="footnote reference"/>
    <w:basedOn w:val="DefaultParagraphFont"/>
    <w:uiPriority w:val="99"/>
    <w:semiHidden/>
    <w:unhideWhenUsed/>
    <w:rsid w:val="00465EA8"/>
    <w:rPr>
      <w:vertAlign w:val="superscript"/>
    </w:rPr>
  </w:style>
  <w:style w:type="table" w:styleId="PlainTable3">
    <w:name w:val="Plain Table 3"/>
    <w:basedOn w:val="TableNormal"/>
    <w:uiPriority w:val="43"/>
    <w:rsid w:val="00A92A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050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B61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5525">
      <w:bodyDiv w:val="1"/>
      <w:marLeft w:val="0"/>
      <w:marRight w:val="0"/>
      <w:marTop w:val="0"/>
      <w:marBottom w:val="0"/>
      <w:divBdr>
        <w:top w:val="none" w:sz="0" w:space="0" w:color="auto"/>
        <w:left w:val="none" w:sz="0" w:space="0" w:color="auto"/>
        <w:bottom w:val="none" w:sz="0" w:space="0" w:color="auto"/>
        <w:right w:val="none" w:sz="0" w:space="0" w:color="auto"/>
      </w:divBdr>
      <w:divsChild>
        <w:div w:id="957223907">
          <w:marLeft w:val="0"/>
          <w:marRight w:val="0"/>
          <w:marTop w:val="0"/>
          <w:marBottom w:val="0"/>
          <w:divBdr>
            <w:top w:val="none" w:sz="0" w:space="0" w:color="auto"/>
            <w:left w:val="none" w:sz="0" w:space="0" w:color="auto"/>
            <w:bottom w:val="none" w:sz="0" w:space="0" w:color="auto"/>
            <w:right w:val="none" w:sz="0" w:space="0" w:color="auto"/>
          </w:divBdr>
          <w:divsChild>
            <w:div w:id="1391804148">
              <w:marLeft w:val="0"/>
              <w:marRight w:val="0"/>
              <w:marTop w:val="0"/>
              <w:marBottom w:val="0"/>
              <w:divBdr>
                <w:top w:val="none" w:sz="0" w:space="0" w:color="auto"/>
                <w:left w:val="none" w:sz="0" w:space="0" w:color="auto"/>
                <w:bottom w:val="none" w:sz="0" w:space="0" w:color="auto"/>
                <w:right w:val="none" w:sz="0" w:space="0" w:color="auto"/>
              </w:divBdr>
            </w:div>
          </w:divsChild>
        </w:div>
        <w:div w:id="1249146385">
          <w:marLeft w:val="0"/>
          <w:marRight w:val="0"/>
          <w:marTop w:val="0"/>
          <w:marBottom w:val="0"/>
          <w:divBdr>
            <w:top w:val="none" w:sz="0" w:space="0" w:color="auto"/>
            <w:left w:val="none" w:sz="0" w:space="0" w:color="auto"/>
            <w:bottom w:val="none" w:sz="0" w:space="0" w:color="auto"/>
            <w:right w:val="none" w:sz="0" w:space="0" w:color="auto"/>
          </w:divBdr>
        </w:div>
        <w:div w:id="1734427371">
          <w:marLeft w:val="0"/>
          <w:marRight w:val="0"/>
          <w:marTop w:val="0"/>
          <w:marBottom w:val="0"/>
          <w:divBdr>
            <w:top w:val="none" w:sz="0" w:space="0" w:color="auto"/>
            <w:left w:val="none" w:sz="0" w:space="0" w:color="auto"/>
            <w:bottom w:val="none" w:sz="0" w:space="0" w:color="auto"/>
            <w:right w:val="none" w:sz="0" w:space="0" w:color="auto"/>
          </w:divBdr>
        </w:div>
      </w:divsChild>
    </w:div>
    <w:div w:id="176357581">
      <w:bodyDiv w:val="1"/>
      <w:marLeft w:val="0"/>
      <w:marRight w:val="0"/>
      <w:marTop w:val="0"/>
      <w:marBottom w:val="0"/>
      <w:divBdr>
        <w:top w:val="none" w:sz="0" w:space="0" w:color="auto"/>
        <w:left w:val="none" w:sz="0" w:space="0" w:color="auto"/>
        <w:bottom w:val="none" w:sz="0" w:space="0" w:color="auto"/>
        <w:right w:val="none" w:sz="0" w:space="0" w:color="auto"/>
      </w:divBdr>
    </w:div>
    <w:div w:id="276452118">
      <w:bodyDiv w:val="1"/>
      <w:marLeft w:val="0"/>
      <w:marRight w:val="0"/>
      <w:marTop w:val="0"/>
      <w:marBottom w:val="0"/>
      <w:divBdr>
        <w:top w:val="none" w:sz="0" w:space="0" w:color="auto"/>
        <w:left w:val="none" w:sz="0" w:space="0" w:color="auto"/>
        <w:bottom w:val="none" w:sz="0" w:space="0" w:color="auto"/>
        <w:right w:val="none" w:sz="0" w:space="0" w:color="auto"/>
      </w:divBdr>
    </w:div>
    <w:div w:id="306206018">
      <w:bodyDiv w:val="1"/>
      <w:marLeft w:val="0"/>
      <w:marRight w:val="0"/>
      <w:marTop w:val="0"/>
      <w:marBottom w:val="0"/>
      <w:divBdr>
        <w:top w:val="none" w:sz="0" w:space="0" w:color="auto"/>
        <w:left w:val="none" w:sz="0" w:space="0" w:color="auto"/>
        <w:bottom w:val="none" w:sz="0" w:space="0" w:color="auto"/>
        <w:right w:val="none" w:sz="0" w:space="0" w:color="auto"/>
      </w:divBdr>
    </w:div>
    <w:div w:id="652296092">
      <w:bodyDiv w:val="1"/>
      <w:marLeft w:val="0"/>
      <w:marRight w:val="0"/>
      <w:marTop w:val="0"/>
      <w:marBottom w:val="0"/>
      <w:divBdr>
        <w:top w:val="none" w:sz="0" w:space="0" w:color="auto"/>
        <w:left w:val="none" w:sz="0" w:space="0" w:color="auto"/>
        <w:bottom w:val="none" w:sz="0" w:space="0" w:color="auto"/>
        <w:right w:val="none" w:sz="0" w:space="0" w:color="auto"/>
      </w:divBdr>
    </w:div>
    <w:div w:id="667488504">
      <w:bodyDiv w:val="1"/>
      <w:marLeft w:val="0"/>
      <w:marRight w:val="0"/>
      <w:marTop w:val="0"/>
      <w:marBottom w:val="0"/>
      <w:divBdr>
        <w:top w:val="none" w:sz="0" w:space="0" w:color="auto"/>
        <w:left w:val="none" w:sz="0" w:space="0" w:color="auto"/>
        <w:bottom w:val="none" w:sz="0" w:space="0" w:color="auto"/>
        <w:right w:val="none" w:sz="0" w:space="0" w:color="auto"/>
      </w:divBdr>
    </w:div>
    <w:div w:id="742262335">
      <w:bodyDiv w:val="1"/>
      <w:marLeft w:val="0"/>
      <w:marRight w:val="0"/>
      <w:marTop w:val="0"/>
      <w:marBottom w:val="0"/>
      <w:divBdr>
        <w:top w:val="none" w:sz="0" w:space="0" w:color="auto"/>
        <w:left w:val="none" w:sz="0" w:space="0" w:color="auto"/>
        <w:bottom w:val="none" w:sz="0" w:space="0" w:color="auto"/>
        <w:right w:val="none" w:sz="0" w:space="0" w:color="auto"/>
      </w:divBdr>
      <w:divsChild>
        <w:div w:id="165365439">
          <w:marLeft w:val="0"/>
          <w:marRight w:val="0"/>
          <w:marTop w:val="0"/>
          <w:marBottom w:val="0"/>
          <w:divBdr>
            <w:top w:val="none" w:sz="0" w:space="0" w:color="auto"/>
            <w:left w:val="none" w:sz="0" w:space="0" w:color="auto"/>
            <w:bottom w:val="none" w:sz="0" w:space="0" w:color="auto"/>
            <w:right w:val="none" w:sz="0" w:space="0" w:color="auto"/>
          </w:divBdr>
          <w:divsChild>
            <w:div w:id="17985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596">
      <w:bodyDiv w:val="1"/>
      <w:marLeft w:val="0"/>
      <w:marRight w:val="0"/>
      <w:marTop w:val="0"/>
      <w:marBottom w:val="0"/>
      <w:divBdr>
        <w:top w:val="none" w:sz="0" w:space="0" w:color="auto"/>
        <w:left w:val="none" w:sz="0" w:space="0" w:color="auto"/>
        <w:bottom w:val="none" w:sz="0" w:space="0" w:color="auto"/>
        <w:right w:val="none" w:sz="0" w:space="0" w:color="auto"/>
      </w:divBdr>
    </w:div>
    <w:div w:id="852646812">
      <w:bodyDiv w:val="1"/>
      <w:marLeft w:val="0"/>
      <w:marRight w:val="0"/>
      <w:marTop w:val="0"/>
      <w:marBottom w:val="0"/>
      <w:divBdr>
        <w:top w:val="none" w:sz="0" w:space="0" w:color="auto"/>
        <w:left w:val="none" w:sz="0" w:space="0" w:color="auto"/>
        <w:bottom w:val="none" w:sz="0" w:space="0" w:color="auto"/>
        <w:right w:val="none" w:sz="0" w:space="0" w:color="auto"/>
      </w:divBdr>
    </w:div>
    <w:div w:id="861239865">
      <w:bodyDiv w:val="1"/>
      <w:marLeft w:val="0"/>
      <w:marRight w:val="0"/>
      <w:marTop w:val="0"/>
      <w:marBottom w:val="0"/>
      <w:divBdr>
        <w:top w:val="none" w:sz="0" w:space="0" w:color="auto"/>
        <w:left w:val="none" w:sz="0" w:space="0" w:color="auto"/>
        <w:bottom w:val="none" w:sz="0" w:space="0" w:color="auto"/>
        <w:right w:val="none" w:sz="0" w:space="0" w:color="auto"/>
      </w:divBdr>
    </w:div>
    <w:div w:id="950477432">
      <w:bodyDiv w:val="1"/>
      <w:marLeft w:val="0"/>
      <w:marRight w:val="0"/>
      <w:marTop w:val="0"/>
      <w:marBottom w:val="0"/>
      <w:divBdr>
        <w:top w:val="none" w:sz="0" w:space="0" w:color="auto"/>
        <w:left w:val="none" w:sz="0" w:space="0" w:color="auto"/>
        <w:bottom w:val="none" w:sz="0" w:space="0" w:color="auto"/>
        <w:right w:val="none" w:sz="0" w:space="0" w:color="auto"/>
      </w:divBdr>
    </w:div>
    <w:div w:id="1261372131">
      <w:bodyDiv w:val="1"/>
      <w:marLeft w:val="0"/>
      <w:marRight w:val="0"/>
      <w:marTop w:val="0"/>
      <w:marBottom w:val="0"/>
      <w:divBdr>
        <w:top w:val="none" w:sz="0" w:space="0" w:color="auto"/>
        <w:left w:val="none" w:sz="0" w:space="0" w:color="auto"/>
        <w:bottom w:val="none" w:sz="0" w:space="0" w:color="auto"/>
        <w:right w:val="none" w:sz="0" w:space="0" w:color="auto"/>
      </w:divBdr>
    </w:div>
    <w:div w:id="1474760184">
      <w:bodyDiv w:val="1"/>
      <w:marLeft w:val="0"/>
      <w:marRight w:val="0"/>
      <w:marTop w:val="0"/>
      <w:marBottom w:val="0"/>
      <w:divBdr>
        <w:top w:val="none" w:sz="0" w:space="0" w:color="auto"/>
        <w:left w:val="none" w:sz="0" w:space="0" w:color="auto"/>
        <w:bottom w:val="none" w:sz="0" w:space="0" w:color="auto"/>
        <w:right w:val="none" w:sz="0" w:space="0" w:color="auto"/>
      </w:divBdr>
    </w:div>
    <w:div w:id="1585721099">
      <w:bodyDiv w:val="1"/>
      <w:marLeft w:val="0"/>
      <w:marRight w:val="0"/>
      <w:marTop w:val="0"/>
      <w:marBottom w:val="0"/>
      <w:divBdr>
        <w:top w:val="none" w:sz="0" w:space="0" w:color="auto"/>
        <w:left w:val="none" w:sz="0" w:space="0" w:color="auto"/>
        <w:bottom w:val="none" w:sz="0" w:space="0" w:color="auto"/>
        <w:right w:val="none" w:sz="0" w:space="0" w:color="auto"/>
      </w:divBdr>
    </w:div>
    <w:div w:id="1737120021">
      <w:bodyDiv w:val="1"/>
      <w:marLeft w:val="0"/>
      <w:marRight w:val="0"/>
      <w:marTop w:val="0"/>
      <w:marBottom w:val="0"/>
      <w:divBdr>
        <w:top w:val="none" w:sz="0" w:space="0" w:color="auto"/>
        <w:left w:val="none" w:sz="0" w:space="0" w:color="auto"/>
        <w:bottom w:val="none" w:sz="0" w:space="0" w:color="auto"/>
        <w:right w:val="none" w:sz="0" w:space="0" w:color="auto"/>
      </w:divBdr>
    </w:div>
    <w:div w:id="1804735391">
      <w:bodyDiv w:val="1"/>
      <w:marLeft w:val="0"/>
      <w:marRight w:val="0"/>
      <w:marTop w:val="0"/>
      <w:marBottom w:val="0"/>
      <w:divBdr>
        <w:top w:val="none" w:sz="0" w:space="0" w:color="auto"/>
        <w:left w:val="none" w:sz="0" w:space="0" w:color="auto"/>
        <w:bottom w:val="none" w:sz="0" w:space="0" w:color="auto"/>
        <w:right w:val="none" w:sz="0" w:space="0" w:color="auto"/>
      </w:divBdr>
    </w:div>
    <w:div w:id="1890071256">
      <w:bodyDiv w:val="1"/>
      <w:marLeft w:val="0"/>
      <w:marRight w:val="0"/>
      <w:marTop w:val="0"/>
      <w:marBottom w:val="0"/>
      <w:divBdr>
        <w:top w:val="none" w:sz="0" w:space="0" w:color="auto"/>
        <w:left w:val="none" w:sz="0" w:space="0" w:color="auto"/>
        <w:bottom w:val="none" w:sz="0" w:space="0" w:color="auto"/>
        <w:right w:val="none" w:sz="0" w:space="0" w:color="auto"/>
      </w:divBdr>
    </w:div>
    <w:div w:id="21155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ovatealabama.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C7A7E7A6714B4781D9C9827C39DDD7" ma:contentTypeVersion="13" ma:contentTypeDescription="Create a new document." ma:contentTypeScope="" ma:versionID="4b5a5772db872fa71993bec905681cf9">
  <xsd:schema xmlns:xsd="http://www.w3.org/2001/XMLSchema" xmlns:xs="http://www.w3.org/2001/XMLSchema" xmlns:p="http://schemas.microsoft.com/office/2006/metadata/properties" xmlns:ns2="3977a0e6-6613-4fcd-a0f6-d9206061327f" xmlns:ns3="96d8bc74-54c4-4efd-b8e7-f72560d16d9c" targetNamespace="http://schemas.microsoft.com/office/2006/metadata/properties" ma:root="true" ma:fieldsID="17e0145e79b121248200e2fad7415792" ns2:_="" ns3:_="">
    <xsd:import namespace="3977a0e6-6613-4fcd-a0f6-d9206061327f"/>
    <xsd:import namespace="96d8bc74-54c4-4efd-b8e7-f72560d16d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7a0e6-6613-4fcd-a0f6-d920606132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a42d581-175a-4e07-83c8-4a294ca04ee7}" ma:internalName="TaxCatchAll" ma:showField="CatchAllData" ma:web="3977a0e6-6613-4fcd-a0f6-d920606132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bc74-54c4-4efd-b8e7-f72560d16d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d7d9562-9bf2-4559-aac4-ab30476581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d8bc74-54c4-4efd-b8e7-f72560d16d9c">
      <Terms xmlns="http://schemas.microsoft.com/office/infopath/2007/PartnerControls"/>
    </lcf76f155ced4ddcb4097134ff3c332f>
    <TaxCatchAll xmlns="3977a0e6-6613-4fcd-a0f6-d9206061327f" xsi:nil="true"/>
  </documentManagement>
</p:properties>
</file>

<file path=customXml/itemProps1.xml><?xml version="1.0" encoding="utf-8"?>
<ds:datastoreItem xmlns:ds="http://schemas.openxmlformats.org/officeDocument/2006/customXml" ds:itemID="{E94E6651-79AA-406C-8D74-64DC6DFBF03A}">
  <ds:schemaRefs>
    <ds:schemaRef ds:uri="http://schemas.openxmlformats.org/officeDocument/2006/bibliography"/>
  </ds:schemaRefs>
</ds:datastoreItem>
</file>

<file path=customXml/itemProps2.xml><?xml version="1.0" encoding="utf-8"?>
<ds:datastoreItem xmlns:ds="http://schemas.openxmlformats.org/officeDocument/2006/customXml" ds:itemID="{891CDE6B-F9C4-4E77-8E77-0C623EA86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7a0e6-6613-4fcd-a0f6-d9206061327f"/>
    <ds:schemaRef ds:uri="96d8bc74-54c4-4efd-b8e7-f72560d1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65ADD-FDD9-478E-AE63-09D917827CA1}">
  <ds:schemaRefs>
    <ds:schemaRef ds:uri="http://schemas.microsoft.com/sharepoint/v3/contenttype/forms"/>
  </ds:schemaRefs>
</ds:datastoreItem>
</file>

<file path=customXml/itemProps4.xml><?xml version="1.0" encoding="utf-8"?>
<ds:datastoreItem xmlns:ds="http://schemas.openxmlformats.org/officeDocument/2006/customXml" ds:itemID="{B69E5707-8E1C-4ECB-BB97-B0153783D301}">
  <ds:schemaRefs>
    <ds:schemaRef ds:uri="http://schemas.microsoft.com/office/2006/metadata/properties"/>
    <ds:schemaRef ds:uri="http://schemas.microsoft.com/office/infopath/2007/PartnerControls"/>
    <ds:schemaRef ds:uri="96d8bc74-54c4-4efd-b8e7-f72560d16d9c"/>
    <ds:schemaRef ds:uri="3977a0e6-6613-4fcd-a0f6-d920606132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Lettau</dc:creator>
  <cp:keywords/>
  <dc:description/>
  <cp:lastModifiedBy>Casey Stark</cp:lastModifiedBy>
  <cp:revision>2</cp:revision>
  <dcterms:created xsi:type="dcterms:W3CDTF">2023-10-17T20:37:00Z</dcterms:created>
  <dcterms:modified xsi:type="dcterms:W3CDTF">2023-10-17T20:37:00Z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0x0101009DC7A7E7A6714B4781D9C9827C39DDD7</vt:lpwstr>
  </property>
  <property fmtid="{D5CDD505-2E9C-101B-9397-08002B2CF9AE}" pid="3" name="MediaServiceImageTags">
    <vt:lpwstr/>
  </property>
</Properties>
</file>